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0D9A" w14:textId="3BB86E3D" w:rsidR="00E203C2" w:rsidRPr="002A4310" w:rsidRDefault="00C63483" w:rsidP="00E203C2">
      <w:pPr>
        <w:rPr>
          <w:color w:val="FF0000"/>
        </w:rPr>
      </w:pPr>
      <w:r>
        <w:rPr>
          <w:color w:val="FF0000"/>
        </w:rPr>
        <w:t xml:space="preserve"> </w:t>
      </w:r>
      <w:r w:rsidR="00E203C2" w:rsidRPr="002A4310">
        <w:rPr>
          <w:noProof/>
          <w:color w:val="FF0000"/>
          <w:lang w:eastAsia="en-GB" w:bidi="ar-SA"/>
        </w:rPr>
        <w:drawing>
          <wp:inline distT="0" distB="0" distL="0" distR="0" wp14:anchorId="7B6F5A7D" wp14:editId="79EF74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6719A32" w14:textId="77777777" w:rsidR="00E203C2" w:rsidRPr="002A4310" w:rsidRDefault="00E203C2" w:rsidP="00E203C2">
      <w:pPr>
        <w:rPr>
          <w:color w:val="FF0000"/>
        </w:rPr>
      </w:pPr>
    </w:p>
    <w:p w14:paraId="0F35546C" w14:textId="3D7BC34F" w:rsidR="00BA24E2" w:rsidRPr="00B76A92" w:rsidRDefault="00B76A92" w:rsidP="00BA24E2">
      <w:pPr>
        <w:rPr>
          <w:b/>
          <w:sz w:val="28"/>
          <w:szCs w:val="28"/>
        </w:rPr>
      </w:pPr>
      <w:r w:rsidRPr="00B76A92">
        <w:rPr>
          <w:b/>
          <w:sz w:val="28"/>
          <w:szCs w:val="28"/>
        </w:rPr>
        <w:t>1</w:t>
      </w:r>
      <w:r w:rsidR="00BA24E2" w:rsidRPr="00B76A92">
        <w:rPr>
          <w:b/>
          <w:sz w:val="28"/>
          <w:szCs w:val="28"/>
        </w:rPr>
        <w:t xml:space="preserve"> </w:t>
      </w:r>
      <w:r w:rsidRPr="00B76A92">
        <w:rPr>
          <w:b/>
          <w:sz w:val="28"/>
          <w:szCs w:val="28"/>
        </w:rPr>
        <w:t>October</w:t>
      </w:r>
      <w:r w:rsidR="007B5B0C" w:rsidRPr="00B76A92">
        <w:rPr>
          <w:b/>
          <w:sz w:val="28"/>
          <w:szCs w:val="28"/>
        </w:rPr>
        <w:t xml:space="preserve"> 202</w:t>
      </w:r>
      <w:r w:rsidRPr="00B76A92">
        <w:rPr>
          <w:b/>
          <w:sz w:val="28"/>
          <w:szCs w:val="28"/>
        </w:rPr>
        <w:t>0</w:t>
      </w:r>
    </w:p>
    <w:p w14:paraId="0BF46810" w14:textId="71A60799" w:rsidR="00BA24E2" w:rsidRPr="00B76A92" w:rsidRDefault="00BA24E2" w:rsidP="00BA24E2">
      <w:pPr>
        <w:rPr>
          <w:b/>
          <w:sz w:val="28"/>
          <w:szCs w:val="28"/>
        </w:rPr>
      </w:pPr>
      <w:r w:rsidRPr="00B76A92">
        <w:rPr>
          <w:b/>
          <w:sz w:val="28"/>
          <w:szCs w:val="28"/>
        </w:rPr>
        <w:t>[</w:t>
      </w:r>
      <w:r w:rsidR="00B76A92" w:rsidRPr="00B76A92">
        <w:rPr>
          <w:b/>
          <w:sz w:val="28"/>
          <w:szCs w:val="28"/>
        </w:rPr>
        <w:t>136</w:t>
      </w:r>
      <w:r w:rsidR="00CA7F35" w:rsidRPr="00B76A92">
        <w:rPr>
          <w:b/>
          <w:sz w:val="28"/>
          <w:szCs w:val="28"/>
        </w:rPr>
        <w:t>–</w:t>
      </w:r>
      <w:r w:rsidR="00C415B9" w:rsidRPr="00B76A92">
        <w:rPr>
          <w:b/>
          <w:sz w:val="28"/>
          <w:szCs w:val="28"/>
        </w:rPr>
        <w:t>2</w:t>
      </w:r>
      <w:r w:rsidR="00B76A92" w:rsidRPr="00B76A92">
        <w:rPr>
          <w:b/>
          <w:sz w:val="28"/>
          <w:szCs w:val="28"/>
        </w:rPr>
        <w:t>0</w:t>
      </w:r>
      <w:r w:rsidRPr="00B76A92">
        <w:rPr>
          <w:b/>
          <w:sz w:val="28"/>
          <w:szCs w:val="28"/>
        </w:rPr>
        <w:t>]</w:t>
      </w:r>
    </w:p>
    <w:p w14:paraId="3A48E376" w14:textId="77777777" w:rsidR="00BA24E2" w:rsidRPr="002A4310" w:rsidRDefault="00BA24E2" w:rsidP="00E203C2">
      <w:pPr>
        <w:rPr>
          <w:color w:val="FF0000"/>
        </w:rPr>
      </w:pPr>
    </w:p>
    <w:p w14:paraId="194B01CF" w14:textId="41F533E3" w:rsidR="00D056F1" w:rsidRPr="002A4310" w:rsidRDefault="000427B2" w:rsidP="002432EE">
      <w:pPr>
        <w:pStyle w:val="FSTitle"/>
        <w:rPr>
          <w:b/>
          <w:color w:val="FF0000"/>
        </w:rPr>
      </w:pPr>
      <w:r w:rsidRPr="002A4310">
        <w:rPr>
          <w:b/>
        </w:rPr>
        <w:t>C</w:t>
      </w:r>
      <w:r w:rsidR="00D8470F" w:rsidRPr="002A4310">
        <w:rPr>
          <w:b/>
        </w:rPr>
        <w:t>all</w:t>
      </w:r>
      <w:r w:rsidRPr="002A4310">
        <w:rPr>
          <w:b/>
        </w:rPr>
        <w:t xml:space="preserve"> </w:t>
      </w:r>
      <w:r w:rsidR="00D8470F" w:rsidRPr="002A4310">
        <w:rPr>
          <w:b/>
        </w:rPr>
        <w:t>for</w:t>
      </w:r>
      <w:r w:rsidRPr="002A4310">
        <w:rPr>
          <w:b/>
        </w:rPr>
        <w:t xml:space="preserve"> </w:t>
      </w:r>
      <w:r w:rsidR="00D8470F" w:rsidRPr="002A4310">
        <w:rPr>
          <w:b/>
        </w:rPr>
        <w:t>submissions</w:t>
      </w:r>
      <w:r w:rsidRPr="002A4310">
        <w:rPr>
          <w:b/>
        </w:rPr>
        <w:t xml:space="preserve"> – </w:t>
      </w:r>
      <w:r w:rsidR="001A7697" w:rsidRPr="002A4310">
        <w:rPr>
          <w:b/>
        </w:rPr>
        <w:t>Application</w:t>
      </w:r>
      <w:r w:rsidR="000D5865" w:rsidRPr="002A4310">
        <w:rPr>
          <w:b/>
        </w:rPr>
        <w:t xml:space="preserve"> A</w:t>
      </w:r>
      <w:r w:rsidR="002A4310" w:rsidRPr="002A4310">
        <w:rPr>
          <w:b/>
        </w:rPr>
        <w:t>1202</w:t>
      </w:r>
    </w:p>
    <w:p w14:paraId="6D9110CD" w14:textId="77777777" w:rsidR="00E203C2" w:rsidRPr="002A4310" w:rsidRDefault="00E203C2" w:rsidP="00E203C2">
      <w:pPr>
        <w:rPr>
          <w:color w:val="FF0000"/>
        </w:rPr>
      </w:pPr>
    </w:p>
    <w:p w14:paraId="1EB991A8" w14:textId="63F68F64" w:rsidR="000D5865" w:rsidRPr="002A4310" w:rsidRDefault="000D5865" w:rsidP="000D5865">
      <w:pPr>
        <w:pStyle w:val="FSTitle"/>
      </w:pPr>
      <w:r w:rsidRPr="002A4310">
        <w:t xml:space="preserve">Food derived from herbicide-tolerant </w:t>
      </w:r>
      <w:r w:rsidR="00512A81">
        <w:t xml:space="preserve">and </w:t>
      </w:r>
      <w:r w:rsidR="00512A81" w:rsidRPr="002A4310">
        <w:t xml:space="preserve">insect-protected </w:t>
      </w:r>
      <w:r w:rsidRPr="002A4310">
        <w:t xml:space="preserve">corn line </w:t>
      </w:r>
      <w:r w:rsidR="002A4310" w:rsidRPr="002A4310">
        <w:t>DP23211</w:t>
      </w:r>
    </w:p>
    <w:p w14:paraId="06F167E4" w14:textId="77777777" w:rsidR="00E203C2" w:rsidRPr="002A4310" w:rsidRDefault="00E203C2" w:rsidP="00E203C2">
      <w:pPr>
        <w:pBdr>
          <w:bottom w:val="single" w:sz="12" w:space="1" w:color="auto"/>
        </w:pBdr>
        <w:spacing w:line="280" w:lineRule="exact"/>
        <w:rPr>
          <w:rFonts w:cs="Arial"/>
          <w:bCs/>
          <w:color w:val="FF0000"/>
        </w:rPr>
      </w:pPr>
    </w:p>
    <w:p w14:paraId="795B0BE9" w14:textId="6B2BA7FB" w:rsidR="00413CA8" w:rsidRPr="000372A4" w:rsidRDefault="0058045E" w:rsidP="000372A4">
      <w:pPr>
        <w:spacing w:before="240" w:after="240"/>
        <w:rPr>
          <w:sz w:val="20"/>
          <w:szCs w:val="20"/>
        </w:rPr>
      </w:pPr>
      <w:r>
        <w:rPr>
          <w:sz w:val="20"/>
          <w:szCs w:val="20"/>
        </w:rPr>
        <w:t>Food Standards</w:t>
      </w:r>
      <w:r w:rsidR="00E063C6" w:rsidRPr="002A4310">
        <w:rPr>
          <w:sz w:val="20"/>
          <w:szCs w:val="20"/>
        </w:rPr>
        <w:t xml:space="preserve"> </w:t>
      </w:r>
      <w:r>
        <w:rPr>
          <w:sz w:val="20"/>
          <w:szCs w:val="20"/>
        </w:rPr>
        <w:t xml:space="preserve">Australia New Zealand (FSANZ) </w:t>
      </w:r>
      <w:r w:rsidR="00D81D38" w:rsidRPr="002A4310">
        <w:rPr>
          <w:sz w:val="20"/>
          <w:szCs w:val="20"/>
        </w:rPr>
        <w:t xml:space="preserve">has assessed an </w:t>
      </w:r>
      <w:r>
        <w:rPr>
          <w:sz w:val="20"/>
          <w:szCs w:val="20"/>
        </w:rPr>
        <w:t>a</w:t>
      </w:r>
      <w:r w:rsidR="001A7697" w:rsidRPr="002A4310">
        <w:rPr>
          <w:sz w:val="20"/>
          <w:szCs w:val="20"/>
        </w:rPr>
        <w:t>pplication</w:t>
      </w:r>
      <w:r w:rsidR="00351B07" w:rsidRPr="002A4310">
        <w:rPr>
          <w:sz w:val="20"/>
          <w:szCs w:val="20"/>
        </w:rPr>
        <w:t xml:space="preserve"> made by </w:t>
      </w:r>
      <w:r w:rsidR="002A4310" w:rsidRPr="002A4310">
        <w:rPr>
          <w:sz w:val="20"/>
          <w:szCs w:val="20"/>
        </w:rPr>
        <w:t xml:space="preserve">Dow AgroSciences Australia </w:t>
      </w:r>
      <w:r w:rsidR="00D53437" w:rsidRPr="00D53437">
        <w:rPr>
          <w:sz w:val="20"/>
          <w:szCs w:val="20"/>
        </w:rPr>
        <w:t xml:space="preserve">Pty Ltd </w:t>
      </w:r>
      <w:r w:rsidR="00B259D4" w:rsidRPr="002A4310">
        <w:rPr>
          <w:sz w:val="20"/>
          <w:szCs w:val="20"/>
        </w:rPr>
        <w:t>seek</w:t>
      </w:r>
      <w:r w:rsidR="00AE6CE2" w:rsidRPr="002A4310">
        <w:rPr>
          <w:sz w:val="20"/>
          <w:szCs w:val="20"/>
        </w:rPr>
        <w:t>ing</w:t>
      </w:r>
      <w:r w:rsidR="00B259D4" w:rsidRPr="002A4310">
        <w:rPr>
          <w:sz w:val="20"/>
          <w:szCs w:val="20"/>
        </w:rPr>
        <w:t xml:space="preserve"> </w:t>
      </w:r>
      <w:r>
        <w:rPr>
          <w:sz w:val="20"/>
          <w:szCs w:val="20"/>
        </w:rPr>
        <w:t>to permit the sale and use</w:t>
      </w:r>
      <w:r w:rsidR="00EA1619">
        <w:rPr>
          <w:sz w:val="20"/>
          <w:szCs w:val="20"/>
        </w:rPr>
        <w:t xml:space="preserve"> </w:t>
      </w:r>
      <w:r w:rsidR="00D53437">
        <w:rPr>
          <w:sz w:val="20"/>
          <w:szCs w:val="20"/>
        </w:rPr>
        <w:t>of</w:t>
      </w:r>
      <w:r w:rsidR="00EA1619">
        <w:rPr>
          <w:sz w:val="20"/>
          <w:szCs w:val="20"/>
        </w:rPr>
        <w:t xml:space="preserve"> food derived from </w:t>
      </w:r>
      <w:r>
        <w:rPr>
          <w:sz w:val="20"/>
          <w:szCs w:val="20"/>
        </w:rPr>
        <w:t xml:space="preserve">genetically modified (GM) corn line </w:t>
      </w:r>
      <w:r w:rsidR="002A4310" w:rsidRPr="002A4310">
        <w:rPr>
          <w:sz w:val="20"/>
          <w:szCs w:val="20"/>
        </w:rPr>
        <w:t>DP23211</w:t>
      </w:r>
      <w:r>
        <w:rPr>
          <w:sz w:val="20"/>
          <w:szCs w:val="20"/>
        </w:rPr>
        <w:t>, which has</w:t>
      </w:r>
      <w:r w:rsidRPr="0058045E">
        <w:rPr>
          <w:sz w:val="20"/>
          <w:szCs w:val="20"/>
        </w:rPr>
        <w:t xml:space="preserve"> </w:t>
      </w:r>
      <w:r w:rsidRPr="002A4310">
        <w:rPr>
          <w:sz w:val="20"/>
          <w:szCs w:val="20"/>
        </w:rPr>
        <w:t>tolerance to the herbicide glufosinate</w:t>
      </w:r>
      <w:r>
        <w:rPr>
          <w:sz w:val="20"/>
          <w:szCs w:val="20"/>
        </w:rPr>
        <w:t xml:space="preserve"> and is </w:t>
      </w:r>
      <w:r w:rsidRPr="002A4310">
        <w:rPr>
          <w:sz w:val="20"/>
          <w:szCs w:val="20"/>
        </w:rPr>
        <w:t>protected against corn rootworm insect pests</w:t>
      </w:r>
      <w:r>
        <w:rPr>
          <w:sz w:val="20"/>
          <w:szCs w:val="20"/>
        </w:rPr>
        <w:t>. A</w:t>
      </w:r>
      <w:r w:rsidR="00413CA8" w:rsidRPr="002A4310">
        <w:rPr>
          <w:sz w:val="20"/>
          <w:szCs w:val="20"/>
        </w:rPr>
        <w:t xml:space="preserve"> draft</w:t>
      </w:r>
      <w:r>
        <w:rPr>
          <w:sz w:val="20"/>
          <w:szCs w:val="20"/>
        </w:rPr>
        <w:t xml:space="preserve"> food regulatory measure has been prepared.</w:t>
      </w:r>
      <w:r w:rsidR="00B259D4" w:rsidRPr="002A4310">
        <w:rPr>
          <w:sz w:val="20"/>
          <w:szCs w:val="20"/>
        </w:rPr>
        <w:t xml:space="preserve"> </w:t>
      </w:r>
      <w:r w:rsidR="00D22F3C" w:rsidRPr="002A4310">
        <w:rPr>
          <w:sz w:val="20"/>
          <w:szCs w:val="20"/>
        </w:rPr>
        <w:t xml:space="preserve">Pursuant to section 31 of the </w:t>
      </w:r>
      <w:r w:rsidR="00D22F3C" w:rsidRPr="00DE5C7D">
        <w:rPr>
          <w:sz w:val="20"/>
          <w:szCs w:val="20"/>
        </w:rPr>
        <w:t>Food Standard</w:t>
      </w:r>
      <w:r w:rsidR="00E203C2" w:rsidRPr="00DE5C7D">
        <w:rPr>
          <w:sz w:val="20"/>
          <w:szCs w:val="20"/>
        </w:rPr>
        <w:t>s Australia New Zealand Act 1991</w:t>
      </w:r>
      <w:r w:rsidR="00D22F3C" w:rsidRPr="002A4310">
        <w:rPr>
          <w:sz w:val="20"/>
          <w:szCs w:val="20"/>
        </w:rPr>
        <w:t xml:space="preserve"> </w:t>
      </w:r>
      <w:r w:rsidR="00E203C2" w:rsidRPr="002A4310">
        <w:rPr>
          <w:sz w:val="20"/>
          <w:szCs w:val="20"/>
        </w:rPr>
        <w:t>(</w:t>
      </w:r>
      <w:r w:rsidR="00D22F3C" w:rsidRPr="002A4310">
        <w:rPr>
          <w:sz w:val="20"/>
          <w:szCs w:val="20"/>
        </w:rPr>
        <w:t>FSANZ Act), FSANZ now c</w:t>
      </w:r>
      <w:r w:rsidR="00E203C2" w:rsidRPr="002A4310">
        <w:rPr>
          <w:sz w:val="20"/>
          <w:szCs w:val="20"/>
        </w:rPr>
        <w:t xml:space="preserve">alls for submissions to assist consideration of the </w:t>
      </w:r>
      <w:r w:rsidR="00B259D4" w:rsidRPr="002A4310">
        <w:rPr>
          <w:sz w:val="20"/>
          <w:szCs w:val="20"/>
        </w:rPr>
        <w:t>draft variation.</w:t>
      </w:r>
    </w:p>
    <w:p w14:paraId="499EE19A" w14:textId="4C44AAD9" w:rsidR="00D81D38" w:rsidRPr="002A4310" w:rsidRDefault="00A91DF1" w:rsidP="000372A4">
      <w:pPr>
        <w:spacing w:after="240"/>
        <w:rPr>
          <w:sz w:val="20"/>
          <w:szCs w:val="20"/>
        </w:rPr>
      </w:pPr>
      <w:r w:rsidRPr="002A4310">
        <w:rPr>
          <w:sz w:val="20"/>
          <w:szCs w:val="20"/>
        </w:rPr>
        <w:t>Fo</w:t>
      </w:r>
      <w:r w:rsidR="00AD22F9" w:rsidRPr="002A4310">
        <w:rPr>
          <w:sz w:val="20"/>
          <w:szCs w:val="20"/>
        </w:rPr>
        <w:t>r</w:t>
      </w:r>
      <w:r w:rsidRPr="002A4310">
        <w:rPr>
          <w:sz w:val="20"/>
          <w:szCs w:val="20"/>
        </w:rPr>
        <w:t xml:space="preserve"> </w:t>
      </w:r>
      <w:r w:rsidR="00091CC2" w:rsidRPr="002A4310">
        <w:rPr>
          <w:sz w:val="20"/>
          <w:szCs w:val="20"/>
        </w:rPr>
        <w:t xml:space="preserve">information about </w:t>
      </w:r>
      <w:r w:rsidR="00BA24E2" w:rsidRPr="002A4310">
        <w:rPr>
          <w:sz w:val="20"/>
          <w:szCs w:val="20"/>
        </w:rPr>
        <w:t>making a</w:t>
      </w:r>
      <w:r w:rsidR="00351B07" w:rsidRPr="002A4310">
        <w:rPr>
          <w:sz w:val="20"/>
          <w:szCs w:val="20"/>
        </w:rPr>
        <w:t xml:space="preserve"> submission</w:t>
      </w:r>
      <w:r w:rsidRPr="002A4310">
        <w:rPr>
          <w:sz w:val="20"/>
          <w:szCs w:val="20"/>
        </w:rPr>
        <w:t>, visit</w:t>
      </w:r>
      <w:r w:rsidR="00351B07" w:rsidRPr="002A4310">
        <w:rPr>
          <w:sz w:val="20"/>
          <w:szCs w:val="20"/>
        </w:rPr>
        <w:t xml:space="preserve"> the FSANZ website at</w:t>
      </w:r>
      <w:r w:rsidR="00AD22F9" w:rsidRPr="002A4310">
        <w:rPr>
          <w:sz w:val="20"/>
          <w:szCs w:val="20"/>
        </w:rPr>
        <w:t xml:space="preserve"> </w:t>
      </w:r>
      <w:hyperlink r:id="rId10" w:history="1">
        <w:r w:rsidR="00EB240F">
          <w:rPr>
            <w:rStyle w:val="Hyperlink"/>
            <w:sz w:val="20"/>
            <w:szCs w:val="20"/>
            <w:lang w:val="en-AU"/>
          </w:rPr>
          <w:t>information for submitters</w:t>
        </w:r>
      </w:hyperlink>
      <w:r w:rsidR="00351B07" w:rsidRPr="002A4310">
        <w:rPr>
          <w:sz w:val="20"/>
          <w:szCs w:val="20"/>
        </w:rPr>
        <w:t>.</w:t>
      </w:r>
    </w:p>
    <w:p w14:paraId="43D4A31E" w14:textId="6651E81B" w:rsidR="00876515" w:rsidRPr="000372A4" w:rsidRDefault="00276026" w:rsidP="000372A4">
      <w:pPr>
        <w:spacing w:after="240"/>
        <w:ind w:right="-428"/>
        <w:rPr>
          <w:sz w:val="20"/>
          <w:szCs w:val="20"/>
        </w:rPr>
      </w:pPr>
      <w:r w:rsidRPr="002A4310">
        <w:rPr>
          <w:sz w:val="20"/>
          <w:szCs w:val="20"/>
        </w:rPr>
        <w:t xml:space="preserve">All submissions on </w:t>
      </w:r>
      <w:r w:rsidR="00D53437">
        <w:rPr>
          <w:sz w:val="20"/>
          <w:szCs w:val="20"/>
        </w:rPr>
        <w:t>application</w:t>
      </w:r>
      <w:r w:rsidRPr="002A4310">
        <w:rPr>
          <w:sz w:val="20"/>
          <w:szCs w:val="20"/>
        </w:rPr>
        <w:t xml:space="preserve">s and proposals will be published on our website. We will not publish material </w:t>
      </w:r>
      <w:r w:rsidR="00901EF6" w:rsidRPr="002A4310">
        <w:rPr>
          <w:sz w:val="20"/>
          <w:szCs w:val="20"/>
        </w:rPr>
        <w:t>that we accept as confidential</w:t>
      </w:r>
      <w:r w:rsidRPr="002A4310">
        <w:rPr>
          <w:sz w:val="20"/>
          <w:szCs w:val="20"/>
        </w:rPr>
        <w:t xml:space="preserve">, but will record that such information is held. In-confidence submissions may be subject to release under the provisions of the </w:t>
      </w:r>
      <w:r w:rsidRPr="002A4310">
        <w:rPr>
          <w:i/>
          <w:iCs/>
          <w:sz w:val="20"/>
          <w:szCs w:val="20"/>
        </w:rPr>
        <w:t>Freedom of Information Act 1991</w:t>
      </w:r>
      <w:r w:rsidRPr="002A4310">
        <w:rPr>
          <w:sz w:val="20"/>
          <w:szCs w:val="20"/>
        </w:rPr>
        <w:t>. Submissions will be published as soon as possible after the end of the public comment period. Where large numbers of documents are involved, FSANZ will make these available on CD, rather than on the website.</w:t>
      </w:r>
    </w:p>
    <w:p w14:paraId="5CB4AFA5" w14:textId="015B235F" w:rsidR="00E203C2" w:rsidRPr="002A4310" w:rsidRDefault="00AD22F9" w:rsidP="000372A4">
      <w:pPr>
        <w:spacing w:after="240"/>
        <w:rPr>
          <w:sz w:val="20"/>
          <w:szCs w:val="20"/>
          <w:lang w:val="en-AU"/>
        </w:rPr>
      </w:pPr>
      <w:r w:rsidRPr="002A4310">
        <w:rPr>
          <w:sz w:val="20"/>
          <w:szCs w:val="20"/>
          <w:lang w:val="en-AU"/>
        </w:rPr>
        <w:t>Under s</w:t>
      </w:r>
      <w:r w:rsidR="00351B07" w:rsidRPr="002A4310">
        <w:rPr>
          <w:sz w:val="20"/>
          <w:szCs w:val="20"/>
          <w:lang w:val="en-AU"/>
        </w:rPr>
        <w:t xml:space="preserve">ection 114 </w:t>
      </w:r>
      <w:r w:rsidR="00FB1533" w:rsidRPr="002A4310">
        <w:rPr>
          <w:sz w:val="20"/>
          <w:szCs w:val="20"/>
          <w:lang w:val="en-AU"/>
        </w:rPr>
        <w:t xml:space="preserve">of the FSANZ Act, </w:t>
      </w:r>
      <w:r w:rsidRPr="002A4310">
        <w:rPr>
          <w:sz w:val="20"/>
          <w:szCs w:val="20"/>
          <w:lang w:val="en-AU"/>
        </w:rPr>
        <w:t>some information provided to FSANZ cannot be disclosed. More</w:t>
      </w:r>
      <w:r w:rsidR="00351B07" w:rsidRPr="002A4310">
        <w:rPr>
          <w:sz w:val="20"/>
          <w:szCs w:val="20"/>
          <w:lang w:val="en-AU"/>
        </w:rPr>
        <w:t xml:space="preserve"> information about the disclosure of confidential commercial information is available on the FSANZ website at</w:t>
      </w:r>
      <w:r w:rsidR="004A3685" w:rsidRPr="002A4310">
        <w:rPr>
          <w:sz w:val="20"/>
          <w:szCs w:val="20"/>
          <w:lang w:val="en-AU"/>
        </w:rPr>
        <w:t xml:space="preserve"> </w:t>
      </w:r>
      <w:hyperlink r:id="rId11" w:history="1">
        <w:r w:rsidR="00EB240F">
          <w:rPr>
            <w:rStyle w:val="Hyperlink"/>
            <w:sz w:val="20"/>
            <w:szCs w:val="20"/>
            <w:lang w:val="en-AU"/>
          </w:rPr>
          <w:t>information for submitters</w:t>
        </w:r>
      </w:hyperlink>
      <w:r w:rsidR="004A3685" w:rsidRPr="002A4310">
        <w:rPr>
          <w:sz w:val="20"/>
          <w:szCs w:val="20"/>
          <w:lang w:val="en-AU"/>
        </w:rPr>
        <w:t>.</w:t>
      </w:r>
    </w:p>
    <w:p w14:paraId="4CC1CC2C" w14:textId="6BBB13FC" w:rsidR="00E203C2" w:rsidRPr="002A4310" w:rsidRDefault="00E063C6" w:rsidP="000372A4">
      <w:pPr>
        <w:spacing w:after="240"/>
        <w:rPr>
          <w:sz w:val="20"/>
          <w:szCs w:val="20"/>
          <w:lang w:val="en-AU"/>
        </w:rPr>
      </w:pPr>
      <w:r w:rsidRPr="002A4310">
        <w:rPr>
          <w:sz w:val="20"/>
          <w:szCs w:val="20"/>
          <w:lang w:val="en-AU"/>
        </w:rPr>
        <w:t xml:space="preserve">Submissions </w:t>
      </w:r>
      <w:r w:rsidR="00351B07" w:rsidRPr="002A4310">
        <w:rPr>
          <w:sz w:val="20"/>
          <w:szCs w:val="20"/>
          <w:lang w:val="en-AU"/>
        </w:rPr>
        <w:t>should</w:t>
      </w:r>
      <w:r w:rsidRPr="002A4310">
        <w:rPr>
          <w:sz w:val="20"/>
          <w:szCs w:val="20"/>
          <w:lang w:val="en-AU"/>
        </w:rPr>
        <w:t xml:space="preserve"> be made in writing</w:t>
      </w:r>
      <w:r w:rsidR="00351B07" w:rsidRPr="002A4310">
        <w:rPr>
          <w:sz w:val="20"/>
          <w:szCs w:val="20"/>
          <w:lang w:val="en-AU"/>
        </w:rPr>
        <w:t>;</w:t>
      </w:r>
      <w:r w:rsidRPr="002A4310">
        <w:rPr>
          <w:sz w:val="20"/>
          <w:szCs w:val="20"/>
          <w:lang w:val="en-AU"/>
        </w:rPr>
        <w:t xml:space="preserve"> be marked </w:t>
      </w:r>
      <w:r w:rsidR="00351B07" w:rsidRPr="002A4310">
        <w:rPr>
          <w:sz w:val="20"/>
          <w:szCs w:val="20"/>
          <w:lang w:val="en-AU"/>
        </w:rPr>
        <w:t xml:space="preserve">clearly </w:t>
      </w:r>
      <w:r w:rsidRPr="002A4310">
        <w:rPr>
          <w:sz w:val="20"/>
          <w:szCs w:val="20"/>
          <w:lang w:val="en-AU"/>
        </w:rPr>
        <w:t>with the word ‘Submission’ and quote the correct project number and name</w:t>
      </w:r>
      <w:r w:rsidR="003309A8" w:rsidRPr="002A4310">
        <w:rPr>
          <w:sz w:val="20"/>
          <w:szCs w:val="20"/>
          <w:lang w:val="en-AU"/>
        </w:rPr>
        <w:t xml:space="preserve">. </w:t>
      </w:r>
      <w:r w:rsidRPr="002A4310">
        <w:rPr>
          <w:sz w:val="20"/>
          <w:szCs w:val="20"/>
          <w:lang w:val="en-AU"/>
        </w:rPr>
        <w:t xml:space="preserve">While FSANZ accepts submissions in hard copy to our offices, it is more convenient to receive submissions electronically through the FSANZ website </w:t>
      </w:r>
      <w:r w:rsidR="0037520F" w:rsidRPr="002A4310">
        <w:rPr>
          <w:sz w:val="20"/>
          <w:szCs w:val="20"/>
          <w:lang w:val="en-AU"/>
        </w:rPr>
        <w:t xml:space="preserve">via the link on </w:t>
      </w:r>
      <w:hyperlink r:id="rId12" w:history="1">
        <w:r w:rsidR="00EB240F" w:rsidRPr="008C0E7A">
          <w:rPr>
            <w:rStyle w:val="Hyperlink"/>
            <w:sz w:val="20"/>
            <w:szCs w:val="20"/>
          </w:rPr>
          <w:t>documents for public comment</w:t>
        </w:r>
      </w:hyperlink>
      <w:r w:rsidR="003309A8" w:rsidRPr="002A4310">
        <w:rPr>
          <w:sz w:val="20"/>
          <w:szCs w:val="20"/>
          <w:lang w:val="en-AU"/>
        </w:rPr>
        <w:t>.</w:t>
      </w:r>
      <w:r w:rsidR="008C0E7A" w:rsidRPr="002A4310">
        <w:rPr>
          <w:sz w:val="20"/>
          <w:szCs w:val="20"/>
          <w:lang w:val="en-AU"/>
        </w:rPr>
        <w:t xml:space="preserve"> </w:t>
      </w:r>
      <w:r w:rsidR="0037520F" w:rsidRPr="002A4310">
        <w:rPr>
          <w:sz w:val="20"/>
          <w:szCs w:val="20"/>
          <w:lang w:val="en-AU"/>
        </w:rPr>
        <w:t>You can also</w:t>
      </w:r>
      <w:r w:rsidRPr="002A4310">
        <w:rPr>
          <w:sz w:val="20"/>
          <w:szCs w:val="20"/>
          <w:lang w:val="en-AU"/>
        </w:rPr>
        <w:t xml:space="preserve"> email your submission directly to </w:t>
      </w:r>
      <w:hyperlink r:id="rId13" w:history="1">
        <w:r w:rsidR="00EB240F" w:rsidRPr="007C174F">
          <w:rPr>
            <w:rStyle w:val="Hyperlink"/>
            <w:rFonts w:cs="Arial"/>
            <w:sz w:val="20"/>
            <w:szCs w:val="20"/>
            <w:lang w:val="en-AU"/>
          </w:rPr>
          <w:t>submissions@foodstandards.gov.au</w:t>
        </w:r>
      </w:hyperlink>
      <w:r w:rsidR="003309A8" w:rsidRPr="002A4310">
        <w:rPr>
          <w:sz w:val="20"/>
          <w:szCs w:val="20"/>
          <w:lang w:val="en-AU"/>
        </w:rPr>
        <w:t xml:space="preserve">. </w:t>
      </w:r>
      <w:bookmarkStart w:id="0" w:name="_GoBack"/>
      <w:bookmarkEnd w:id="0"/>
    </w:p>
    <w:p w14:paraId="5F26B091" w14:textId="3BDD26D7" w:rsidR="00E203C2" w:rsidRPr="000372A4" w:rsidRDefault="00E063C6" w:rsidP="000372A4">
      <w:pPr>
        <w:spacing w:after="240"/>
        <w:rPr>
          <w:sz w:val="20"/>
          <w:szCs w:val="20"/>
          <w:lang w:val="en-AU"/>
        </w:rPr>
      </w:pPr>
      <w:r w:rsidRPr="002A4310">
        <w:rPr>
          <w:sz w:val="20"/>
          <w:szCs w:val="20"/>
          <w:lang w:val="en-AU"/>
        </w:rPr>
        <w:t xml:space="preserve">There is no need to send a hard copy of your submission if you have submitted it by email or </w:t>
      </w:r>
      <w:r w:rsidR="0037520F" w:rsidRPr="002A4310">
        <w:rPr>
          <w:sz w:val="20"/>
          <w:szCs w:val="20"/>
          <w:lang w:val="en-AU"/>
        </w:rPr>
        <w:t xml:space="preserve">via </w:t>
      </w:r>
      <w:r w:rsidRPr="002A4310">
        <w:rPr>
          <w:sz w:val="20"/>
          <w:szCs w:val="20"/>
          <w:lang w:val="en-AU"/>
        </w:rPr>
        <w:t>the FSANZ website</w:t>
      </w:r>
      <w:r w:rsidR="003309A8" w:rsidRPr="002A4310">
        <w:rPr>
          <w:sz w:val="20"/>
          <w:szCs w:val="20"/>
          <w:lang w:val="en-AU"/>
        </w:rPr>
        <w:t xml:space="preserve">. </w:t>
      </w:r>
      <w:r w:rsidRPr="002A4310">
        <w:rPr>
          <w:sz w:val="20"/>
          <w:szCs w:val="20"/>
          <w:lang w:val="en-AU"/>
        </w:rPr>
        <w:t xml:space="preserve">FSANZ endeavours to formally acknowledge receipt of submissions within </w:t>
      </w:r>
      <w:r w:rsidR="00CD1631" w:rsidRPr="002A4310">
        <w:rPr>
          <w:sz w:val="20"/>
          <w:szCs w:val="20"/>
          <w:lang w:val="en-AU"/>
        </w:rPr>
        <w:t>three</w:t>
      </w:r>
      <w:r w:rsidRPr="002A4310">
        <w:rPr>
          <w:sz w:val="20"/>
          <w:szCs w:val="20"/>
          <w:lang w:val="en-AU"/>
        </w:rPr>
        <w:t xml:space="preserve"> business days.</w:t>
      </w:r>
    </w:p>
    <w:p w14:paraId="2DFE4D5E" w14:textId="51015E58" w:rsidR="00E203C2" w:rsidRPr="000372A4" w:rsidRDefault="00E063C6" w:rsidP="000372A4">
      <w:pPr>
        <w:tabs>
          <w:tab w:val="left" w:pos="7920"/>
        </w:tabs>
        <w:autoSpaceDE w:val="0"/>
        <w:autoSpaceDN w:val="0"/>
        <w:adjustRightInd w:val="0"/>
        <w:spacing w:after="240"/>
        <w:jc w:val="center"/>
        <w:rPr>
          <w:rFonts w:cs="Arial"/>
          <w:b/>
          <w:bCs/>
          <w:color w:val="FF0000"/>
          <w:sz w:val="24"/>
        </w:rPr>
      </w:pPr>
      <w:r w:rsidRPr="002A4310">
        <w:rPr>
          <w:rFonts w:cs="Arial"/>
          <w:b/>
          <w:bCs/>
          <w:sz w:val="24"/>
        </w:rPr>
        <w:t>DEADLINE FOR SUBMISSIONS</w:t>
      </w:r>
      <w:r w:rsidRPr="002A4310">
        <w:rPr>
          <w:rFonts w:cs="Arial"/>
          <w:b/>
          <w:sz w:val="24"/>
        </w:rPr>
        <w:t xml:space="preserve">:  </w:t>
      </w:r>
      <w:r w:rsidRPr="002D7E1A">
        <w:rPr>
          <w:rFonts w:cs="Arial"/>
          <w:b/>
          <w:bCs/>
          <w:sz w:val="24"/>
        </w:rPr>
        <w:t xml:space="preserve">6pm (Canberra time) </w:t>
      </w:r>
      <w:r w:rsidR="00B76A92" w:rsidRPr="00B76A92">
        <w:rPr>
          <w:rFonts w:cs="Arial"/>
          <w:b/>
          <w:bCs/>
          <w:sz w:val="24"/>
        </w:rPr>
        <w:t>12</w:t>
      </w:r>
      <w:r w:rsidRPr="00B76A92">
        <w:rPr>
          <w:rFonts w:cs="Arial"/>
          <w:b/>
          <w:bCs/>
          <w:sz w:val="24"/>
        </w:rPr>
        <w:t xml:space="preserve"> </w:t>
      </w:r>
      <w:r w:rsidR="00B76A92" w:rsidRPr="00B76A92">
        <w:rPr>
          <w:rFonts w:cs="Arial"/>
          <w:b/>
          <w:bCs/>
          <w:sz w:val="24"/>
        </w:rPr>
        <w:t>November</w:t>
      </w:r>
      <w:r w:rsidRPr="00B76A92">
        <w:rPr>
          <w:rFonts w:cs="Arial"/>
          <w:b/>
          <w:bCs/>
          <w:sz w:val="24"/>
        </w:rPr>
        <w:t xml:space="preserve"> </w:t>
      </w:r>
      <w:r w:rsidR="00B76A92" w:rsidRPr="00B76A92">
        <w:rPr>
          <w:rFonts w:cs="Arial"/>
          <w:b/>
          <w:bCs/>
          <w:sz w:val="24"/>
        </w:rPr>
        <w:t>2020</w:t>
      </w:r>
    </w:p>
    <w:p w14:paraId="40AB9296" w14:textId="36157184" w:rsidR="00E203C2" w:rsidRPr="002A4310" w:rsidRDefault="00E063C6" w:rsidP="000372A4">
      <w:pPr>
        <w:spacing w:after="240"/>
        <w:rPr>
          <w:sz w:val="20"/>
          <w:szCs w:val="20"/>
          <w:lang w:val="en-AU"/>
        </w:rPr>
      </w:pPr>
      <w:r w:rsidRPr="002A4310">
        <w:rPr>
          <w:sz w:val="20"/>
          <w:szCs w:val="20"/>
          <w:lang w:val="en-AU"/>
        </w:rPr>
        <w:t xml:space="preserve">Submissions received after this date will </w:t>
      </w:r>
      <w:r w:rsidR="00351B07" w:rsidRPr="002A4310">
        <w:rPr>
          <w:sz w:val="20"/>
          <w:szCs w:val="20"/>
          <w:lang w:val="en-AU"/>
        </w:rPr>
        <w:t>not</w:t>
      </w:r>
      <w:r w:rsidRPr="002A4310">
        <w:rPr>
          <w:sz w:val="20"/>
          <w:szCs w:val="20"/>
          <w:lang w:val="en-AU"/>
        </w:rPr>
        <w:t xml:space="preserve"> be considered </w:t>
      </w:r>
      <w:r w:rsidR="00351B07" w:rsidRPr="002A4310">
        <w:rPr>
          <w:sz w:val="20"/>
          <w:szCs w:val="20"/>
          <w:lang w:val="en-AU"/>
        </w:rPr>
        <w:t>unless</w:t>
      </w:r>
      <w:r w:rsidRPr="002A4310">
        <w:rPr>
          <w:sz w:val="20"/>
          <w:szCs w:val="20"/>
          <w:lang w:val="en-AU"/>
        </w:rPr>
        <w:t xml:space="preserve"> an extension ha</w:t>
      </w:r>
      <w:r w:rsidR="00D22F3C" w:rsidRPr="002A4310">
        <w:rPr>
          <w:sz w:val="20"/>
          <w:szCs w:val="20"/>
          <w:lang w:val="en-AU"/>
        </w:rPr>
        <w:t>d</w:t>
      </w:r>
      <w:r w:rsidRPr="002A4310">
        <w:rPr>
          <w:sz w:val="20"/>
          <w:szCs w:val="20"/>
          <w:lang w:val="en-AU"/>
        </w:rPr>
        <w:t xml:space="preserve"> been given </w:t>
      </w:r>
      <w:r w:rsidR="0037520F" w:rsidRPr="002A4310">
        <w:rPr>
          <w:sz w:val="20"/>
          <w:szCs w:val="20"/>
          <w:lang w:val="en-AU"/>
        </w:rPr>
        <w:t xml:space="preserve">before </w:t>
      </w:r>
      <w:r w:rsidRPr="002A4310">
        <w:rPr>
          <w:sz w:val="20"/>
          <w:szCs w:val="20"/>
          <w:lang w:val="en-AU"/>
        </w:rPr>
        <w:t>th</w:t>
      </w:r>
      <w:r w:rsidR="00351B07" w:rsidRPr="002A4310">
        <w:rPr>
          <w:sz w:val="20"/>
          <w:szCs w:val="20"/>
          <w:lang w:val="en-AU"/>
        </w:rPr>
        <w:t>e</w:t>
      </w:r>
      <w:r w:rsidRPr="002A4310">
        <w:rPr>
          <w:sz w:val="20"/>
          <w:szCs w:val="20"/>
          <w:lang w:val="en-AU"/>
        </w:rPr>
        <w:t xml:space="preserve"> closing date</w:t>
      </w:r>
      <w:r w:rsidR="003309A8" w:rsidRPr="002A4310">
        <w:rPr>
          <w:sz w:val="20"/>
          <w:szCs w:val="20"/>
          <w:lang w:val="en-AU"/>
        </w:rPr>
        <w:t xml:space="preserve">. </w:t>
      </w:r>
      <w:r w:rsidR="0037520F" w:rsidRPr="002A4310">
        <w:rPr>
          <w:sz w:val="20"/>
          <w:szCs w:val="20"/>
          <w:lang w:val="en-AU"/>
        </w:rPr>
        <w:t xml:space="preserve">Extensions will only be granted due to </w:t>
      </w:r>
      <w:r w:rsidRPr="002A4310">
        <w:rPr>
          <w:sz w:val="20"/>
          <w:szCs w:val="20"/>
          <w:lang w:val="en-AU"/>
        </w:rPr>
        <w:t xml:space="preserve">extraordinary circumstances </w:t>
      </w:r>
      <w:r w:rsidR="0037520F" w:rsidRPr="002A4310">
        <w:rPr>
          <w:sz w:val="20"/>
          <w:szCs w:val="20"/>
          <w:lang w:val="en-AU"/>
        </w:rPr>
        <w:t xml:space="preserve">during the </w:t>
      </w:r>
      <w:r w:rsidRPr="002A4310">
        <w:rPr>
          <w:sz w:val="20"/>
          <w:szCs w:val="20"/>
          <w:lang w:val="en-AU"/>
        </w:rPr>
        <w:t>submission period</w:t>
      </w:r>
      <w:r w:rsidR="003309A8" w:rsidRPr="002A4310">
        <w:rPr>
          <w:sz w:val="20"/>
          <w:szCs w:val="20"/>
          <w:lang w:val="en-AU"/>
        </w:rPr>
        <w:t xml:space="preserve">. </w:t>
      </w:r>
      <w:r w:rsidRPr="002A4310">
        <w:rPr>
          <w:sz w:val="20"/>
          <w:szCs w:val="20"/>
          <w:lang w:val="en-AU"/>
        </w:rPr>
        <w:t>Any agreed extension will be notified on the FSANZ website and will apply to all submitters.</w:t>
      </w:r>
    </w:p>
    <w:p w14:paraId="11BC1906" w14:textId="596FFF43" w:rsidR="00E203C2" w:rsidRPr="000372A4" w:rsidRDefault="0037520F" w:rsidP="000372A4">
      <w:pPr>
        <w:spacing w:after="240"/>
        <w:rPr>
          <w:bCs/>
          <w:sz w:val="20"/>
          <w:szCs w:val="20"/>
          <w:lang w:val="en-AU"/>
        </w:rPr>
      </w:pPr>
      <w:r w:rsidRPr="002A4310">
        <w:rPr>
          <w:sz w:val="20"/>
          <w:szCs w:val="20"/>
          <w:lang w:val="en-AU"/>
        </w:rPr>
        <w:lastRenderedPageBreak/>
        <w:t>Questions about</w:t>
      </w:r>
      <w:r w:rsidR="00E063C6" w:rsidRPr="002A4310">
        <w:rPr>
          <w:sz w:val="20"/>
          <w:szCs w:val="20"/>
          <w:lang w:val="en-AU"/>
        </w:rPr>
        <w:t xml:space="preserve"> making submissions or the </w:t>
      </w:r>
      <w:r w:rsidR="00D53437">
        <w:rPr>
          <w:sz w:val="20"/>
          <w:szCs w:val="20"/>
          <w:lang w:val="en-AU"/>
        </w:rPr>
        <w:t>application</w:t>
      </w:r>
      <w:r w:rsidR="00E063C6" w:rsidRPr="002A4310">
        <w:rPr>
          <w:sz w:val="20"/>
          <w:szCs w:val="20"/>
          <w:lang w:val="en-AU"/>
        </w:rPr>
        <w:t xml:space="preserve"> process can be </w:t>
      </w:r>
      <w:r w:rsidRPr="002A4310">
        <w:rPr>
          <w:sz w:val="20"/>
          <w:szCs w:val="20"/>
          <w:lang w:val="en-AU"/>
        </w:rPr>
        <w:t>sent to</w:t>
      </w:r>
      <w:r w:rsidR="00E063C6" w:rsidRPr="002A4310">
        <w:rPr>
          <w:sz w:val="20"/>
          <w:szCs w:val="20"/>
          <w:lang w:val="en-AU"/>
        </w:rPr>
        <w:t xml:space="preserve"> </w:t>
      </w:r>
      <w:hyperlink r:id="rId14" w:history="1">
        <w:r w:rsidR="00567D3A" w:rsidRPr="007C174F">
          <w:rPr>
            <w:rStyle w:val="Hyperlink"/>
            <w:rFonts w:cs="Arial"/>
            <w:sz w:val="20"/>
            <w:szCs w:val="20"/>
            <w:lang w:val="en-AU"/>
          </w:rPr>
          <w:t>standards.management@foodstandards.gov.au</w:t>
        </w:r>
      </w:hyperlink>
      <w:r w:rsidR="00E063C6" w:rsidRPr="002A4310">
        <w:rPr>
          <w:sz w:val="20"/>
          <w:szCs w:val="20"/>
          <w:lang w:val="en-AU"/>
        </w:rPr>
        <w:t xml:space="preserve">. </w:t>
      </w:r>
    </w:p>
    <w:p w14:paraId="38E3A093" w14:textId="77777777" w:rsidR="00604B49" w:rsidRPr="002A4310" w:rsidRDefault="00604B49" w:rsidP="000372A4">
      <w:pPr>
        <w:widowControl/>
        <w:spacing w:after="240"/>
        <w:rPr>
          <w:color w:val="FF0000"/>
          <w:sz w:val="20"/>
          <w:szCs w:val="20"/>
          <w:lang w:val="en-AU"/>
        </w:rPr>
      </w:pPr>
      <w:r w:rsidRPr="002A4310">
        <w:rPr>
          <w:color w:val="FF0000"/>
          <w:sz w:val="20"/>
          <w:szCs w:val="20"/>
          <w:lang w:val="en-AU"/>
        </w:rPr>
        <w:br w:type="page"/>
      </w:r>
    </w:p>
    <w:p w14:paraId="678F2214" w14:textId="52A7E910" w:rsidR="00E203C2" w:rsidRPr="002A4310" w:rsidRDefault="00351B07" w:rsidP="000372A4">
      <w:pPr>
        <w:spacing w:after="240"/>
        <w:rPr>
          <w:sz w:val="20"/>
          <w:szCs w:val="20"/>
          <w:lang w:val="en-AU"/>
        </w:rPr>
      </w:pPr>
      <w:r w:rsidRPr="002A4310">
        <w:rPr>
          <w:sz w:val="20"/>
          <w:szCs w:val="20"/>
          <w:lang w:val="en-AU"/>
        </w:rPr>
        <w:lastRenderedPageBreak/>
        <w:t>Hard</w:t>
      </w:r>
      <w:r w:rsidR="00E063C6" w:rsidRPr="002A4310">
        <w:rPr>
          <w:sz w:val="20"/>
          <w:szCs w:val="20"/>
          <w:lang w:val="en-AU"/>
        </w:rPr>
        <w:t xml:space="preserve"> copy submissions may be sent to one of the following addresses:</w:t>
      </w:r>
    </w:p>
    <w:p w14:paraId="791B472F" w14:textId="77777777" w:rsidR="00E203C2" w:rsidRPr="002A4310" w:rsidRDefault="00E063C6" w:rsidP="00E203C2">
      <w:pPr>
        <w:tabs>
          <w:tab w:val="left" w:pos="4536"/>
        </w:tabs>
        <w:rPr>
          <w:sz w:val="20"/>
          <w:szCs w:val="20"/>
        </w:rPr>
      </w:pPr>
      <w:r w:rsidRPr="002A4310">
        <w:rPr>
          <w:sz w:val="20"/>
          <w:szCs w:val="20"/>
        </w:rPr>
        <w:t>Food Standards Australia New Zealand</w:t>
      </w:r>
      <w:r w:rsidRPr="002A4310">
        <w:rPr>
          <w:sz w:val="20"/>
          <w:szCs w:val="20"/>
        </w:rPr>
        <w:tab/>
      </w:r>
      <w:r w:rsidRPr="002A4310">
        <w:rPr>
          <w:sz w:val="20"/>
          <w:szCs w:val="20"/>
        </w:rPr>
        <w:tab/>
        <w:t>Food Standards Australia New Zealand</w:t>
      </w:r>
    </w:p>
    <w:p w14:paraId="2686C1D3" w14:textId="77777777" w:rsidR="00E203C2" w:rsidRPr="002A4310" w:rsidRDefault="00E063C6" w:rsidP="00E203C2">
      <w:pPr>
        <w:tabs>
          <w:tab w:val="left" w:pos="4536"/>
        </w:tabs>
        <w:rPr>
          <w:sz w:val="20"/>
          <w:szCs w:val="20"/>
        </w:rPr>
      </w:pPr>
      <w:r w:rsidRPr="002A4310">
        <w:rPr>
          <w:sz w:val="20"/>
          <w:szCs w:val="20"/>
        </w:rPr>
        <w:t xml:space="preserve">PO Box </w:t>
      </w:r>
      <w:r w:rsidR="00685269" w:rsidRPr="002A4310">
        <w:rPr>
          <w:sz w:val="20"/>
          <w:szCs w:val="20"/>
        </w:rPr>
        <w:t>5423</w:t>
      </w:r>
      <w:r w:rsidRPr="002A4310">
        <w:rPr>
          <w:sz w:val="20"/>
          <w:szCs w:val="20"/>
        </w:rPr>
        <w:tab/>
      </w:r>
      <w:r w:rsidRPr="002A4310">
        <w:rPr>
          <w:sz w:val="20"/>
          <w:szCs w:val="20"/>
        </w:rPr>
        <w:tab/>
        <w:t>PO Box 10559</w:t>
      </w:r>
    </w:p>
    <w:p w14:paraId="1AC676EC" w14:textId="77777777" w:rsidR="00E203C2" w:rsidRPr="002A4310" w:rsidRDefault="00685269" w:rsidP="00E203C2">
      <w:pPr>
        <w:tabs>
          <w:tab w:val="left" w:pos="4536"/>
        </w:tabs>
        <w:rPr>
          <w:sz w:val="20"/>
          <w:szCs w:val="20"/>
        </w:rPr>
      </w:pPr>
      <w:r w:rsidRPr="002A4310">
        <w:rPr>
          <w:sz w:val="20"/>
          <w:szCs w:val="20"/>
        </w:rPr>
        <w:t>KINGSTON</w:t>
      </w:r>
      <w:r w:rsidR="00E063C6" w:rsidRPr="002A4310">
        <w:rPr>
          <w:sz w:val="20"/>
          <w:szCs w:val="20"/>
        </w:rPr>
        <w:t xml:space="preserve"> </w:t>
      </w:r>
      <w:r w:rsidR="0037520F" w:rsidRPr="002A4310">
        <w:rPr>
          <w:sz w:val="20"/>
          <w:szCs w:val="20"/>
        </w:rPr>
        <w:t xml:space="preserve"> </w:t>
      </w:r>
      <w:r w:rsidR="00E063C6" w:rsidRPr="002A4310">
        <w:rPr>
          <w:sz w:val="20"/>
          <w:szCs w:val="20"/>
        </w:rPr>
        <w:t>ACT</w:t>
      </w:r>
      <w:r w:rsidR="0037520F" w:rsidRPr="002A4310">
        <w:rPr>
          <w:sz w:val="20"/>
          <w:szCs w:val="20"/>
        </w:rPr>
        <w:t xml:space="preserve"> </w:t>
      </w:r>
      <w:r w:rsidR="00E063C6" w:rsidRPr="002A4310">
        <w:rPr>
          <w:sz w:val="20"/>
          <w:szCs w:val="20"/>
        </w:rPr>
        <w:t xml:space="preserve"> 2</w:t>
      </w:r>
      <w:r w:rsidRPr="002A4310">
        <w:rPr>
          <w:sz w:val="20"/>
          <w:szCs w:val="20"/>
        </w:rPr>
        <w:t>604</w:t>
      </w:r>
      <w:r w:rsidR="00E063C6" w:rsidRPr="002A4310">
        <w:rPr>
          <w:sz w:val="20"/>
          <w:szCs w:val="20"/>
        </w:rPr>
        <w:tab/>
      </w:r>
      <w:r w:rsidR="00E063C6" w:rsidRPr="002A4310">
        <w:rPr>
          <w:sz w:val="20"/>
          <w:szCs w:val="20"/>
        </w:rPr>
        <w:tab/>
        <w:t>The Terrace WELLINGTON 6143</w:t>
      </w:r>
    </w:p>
    <w:p w14:paraId="4ACD0936" w14:textId="77777777" w:rsidR="00E063C6" w:rsidRPr="002A4310" w:rsidRDefault="00E063C6" w:rsidP="00E203C2">
      <w:pPr>
        <w:tabs>
          <w:tab w:val="left" w:pos="4536"/>
        </w:tabs>
        <w:rPr>
          <w:sz w:val="20"/>
          <w:szCs w:val="20"/>
        </w:rPr>
      </w:pPr>
      <w:r w:rsidRPr="002A4310">
        <w:rPr>
          <w:sz w:val="20"/>
          <w:szCs w:val="20"/>
        </w:rPr>
        <w:t>AUSTRALIA</w:t>
      </w:r>
      <w:r w:rsidRPr="002A4310">
        <w:rPr>
          <w:sz w:val="20"/>
          <w:szCs w:val="20"/>
        </w:rPr>
        <w:tab/>
      </w:r>
      <w:r w:rsidRPr="002A4310">
        <w:rPr>
          <w:sz w:val="20"/>
          <w:szCs w:val="20"/>
        </w:rPr>
        <w:tab/>
        <w:t>NEW ZEALAND</w:t>
      </w:r>
    </w:p>
    <w:p w14:paraId="36E72F6A" w14:textId="77777777" w:rsidR="00413CA8" w:rsidRPr="002A4310" w:rsidRDefault="00E063C6" w:rsidP="00203540">
      <w:pPr>
        <w:tabs>
          <w:tab w:val="left" w:pos="4536"/>
        </w:tabs>
        <w:rPr>
          <w:sz w:val="20"/>
          <w:szCs w:val="20"/>
        </w:rPr>
      </w:pPr>
      <w:r w:rsidRPr="002A4310">
        <w:rPr>
          <w:sz w:val="20"/>
          <w:szCs w:val="20"/>
        </w:rPr>
        <w:t xml:space="preserve">Tel </w:t>
      </w:r>
      <w:r w:rsidR="00DD3C5E" w:rsidRPr="002A4310">
        <w:rPr>
          <w:sz w:val="20"/>
          <w:szCs w:val="20"/>
        </w:rPr>
        <w:t>+61 2</w:t>
      </w:r>
      <w:r w:rsidRPr="002A4310">
        <w:rPr>
          <w:sz w:val="20"/>
          <w:szCs w:val="20"/>
        </w:rPr>
        <w:t xml:space="preserve"> 6271 2222  </w:t>
      </w:r>
      <w:r w:rsidRPr="002A4310">
        <w:rPr>
          <w:sz w:val="20"/>
          <w:szCs w:val="20"/>
        </w:rPr>
        <w:tab/>
      </w:r>
      <w:r w:rsidRPr="002A4310">
        <w:rPr>
          <w:sz w:val="20"/>
          <w:szCs w:val="20"/>
        </w:rPr>
        <w:tab/>
        <w:t xml:space="preserve">Tel </w:t>
      </w:r>
      <w:r w:rsidR="00DD3C5E" w:rsidRPr="002A4310">
        <w:rPr>
          <w:sz w:val="20"/>
          <w:szCs w:val="20"/>
        </w:rPr>
        <w:t>+64 4</w:t>
      </w:r>
      <w:r w:rsidR="0037520F" w:rsidRPr="002A4310">
        <w:rPr>
          <w:sz w:val="20"/>
          <w:szCs w:val="20"/>
        </w:rPr>
        <w:t xml:space="preserve"> 978 5630</w:t>
      </w:r>
    </w:p>
    <w:p w14:paraId="5E12C455" w14:textId="77777777" w:rsidR="00D22F3C" w:rsidRPr="002A4310" w:rsidRDefault="00D22F3C" w:rsidP="00203540">
      <w:pPr>
        <w:tabs>
          <w:tab w:val="left" w:pos="4536"/>
        </w:tabs>
        <w:rPr>
          <w:rFonts w:cs="Arial"/>
          <w:bCs/>
          <w:color w:val="FF0000"/>
          <w:sz w:val="20"/>
          <w:szCs w:val="20"/>
        </w:rPr>
      </w:pPr>
    </w:p>
    <w:p w14:paraId="1102CE05" w14:textId="77777777" w:rsidR="00413CA8" w:rsidRPr="002A4310" w:rsidRDefault="00413CA8" w:rsidP="00E203C2">
      <w:pPr>
        <w:spacing w:line="280" w:lineRule="exact"/>
        <w:jc w:val="center"/>
        <w:rPr>
          <w:rFonts w:cs="Arial"/>
          <w:bCs/>
          <w:color w:val="FF0000"/>
          <w:sz w:val="28"/>
          <w:szCs w:val="28"/>
        </w:rPr>
        <w:sectPr w:rsidR="00413CA8" w:rsidRPr="002A4310" w:rsidSect="00B9694C">
          <w:pgSz w:w="11906" w:h="16838"/>
          <w:pgMar w:top="1418" w:right="1418" w:bottom="1134" w:left="1418" w:header="709" w:footer="709" w:gutter="0"/>
          <w:pgNumType w:fmt="lowerRoman" w:start="1"/>
          <w:cols w:space="708"/>
          <w:docGrid w:linePitch="360"/>
        </w:sectPr>
      </w:pPr>
    </w:p>
    <w:p w14:paraId="0C11C289" w14:textId="12EFC233" w:rsidR="00562917" w:rsidRPr="000372A4" w:rsidRDefault="00562917" w:rsidP="000372A4">
      <w:pPr>
        <w:jc w:val="center"/>
        <w:rPr>
          <w:color w:val="FF0000"/>
          <w:sz w:val="28"/>
          <w:szCs w:val="28"/>
        </w:rPr>
      </w:pPr>
      <w:r w:rsidRPr="002A4310">
        <w:rPr>
          <w:color w:val="FF0000"/>
          <w:sz w:val="28"/>
          <w:szCs w:val="28"/>
        </w:rPr>
        <w:lastRenderedPageBreak/>
        <w:t xml:space="preserve">Table of </w:t>
      </w:r>
      <w:r w:rsidR="000C412C" w:rsidRPr="002A4310">
        <w:rPr>
          <w:color w:val="FF0000"/>
          <w:sz w:val="28"/>
          <w:szCs w:val="28"/>
        </w:rPr>
        <w:t>c</w:t>
      </w:r>
      <w:r w:rsidRPr="002A4310">
        <w:rPr>
          <w:color w:val="FF0000"/>
          <w:sz w:val="28"/>
          <w:szCs w:val="28"/>
        </w:rPr>
        <w:t>ontents</w:t>
      </w:r>
    </w:p>
    <w:p w14:paraId="4474F284" w14:textId="6763EB7C" w:rsidR="00237D9A" w:rsidRDefault="00051ED9" w:rsidP="000372A4">
      <w:pPr>
        <w:pStyle w:val="TOC1"/>
        <w:tabs>
          <w:tab w:val="right" w:leader="dot" w:pos="9060"/>
        </w:tabs>
        <w:spacing w:after="0"/>
        <w:rPr>
          <w:rFonts w:eastAsiaTheme="minorEastAsia" w:cstheme="minorBidi"/>
          <w:b w:val="0"/>
          <w:bCs w:val="0"/>
          <w:caps w:val="0"/>
          <w:noProof/>
          <w:sz w:val="22"/>
          <w:szCs w:val="22"/>
          <w:lang w:eastAsia="en-GB" w:bidi="ar-SA"/>
        </w:rPr>
      </w:pPr>
      <w:r w:rsidRPr="002A4310">
        <w:rPr>
          <w:rFonts w:ascii="Arial" w:hAnsi="Arial" w:cs="Arial"/>
          <w:color w:val="FF0000"/>
        </w:rPr>
        <w:fldChar w:fldCharType="begin"/>
      </w:r>
      <w:r w:rsidRPr="002A4310">
        <w:rPr>
          <w:rFonts w:ascii="Arial" w:hAnsi="Arial" w:cs="Arial"/>
          <w:color w:val="FF0000"/>
        </w:rPr>
        <w:instrText xml:space="preserve"> TOC \o "1-3" \h \z \u </w:instrText>
      </w:r>
      <w:r w:rsidRPr="002A4310">
        <w:rPr>
          <w:rFonts w:ascii="Arial" w:hAnsi="Arial" w:cs="Arial"/>
          <w:color w:val="FF0000"/>
        </w:rPr>
        <w:fldChar w:fldCharType="separate"/>
      </w:r>
      <w:hyperlink w:anchor="_Toc49873557" w:history="1">
        <w:r w:rsidR="00237D9A" w:rsidRPr="000A6846">
          <w:rPr>
            <w:rStyle w:val="Hyperlink"/>
            <w:noProof/>
          </w:rPr>
          <w:t>Executive summary</w:t>
        </w:r>
        <w:r w:rsidR="00237D9A">
          <w:rPr>
            <w:noProof/>
            <w:webHidden/>
          </w:rPr>
          <w:tab/>
        </w:r>
        <w:r w:rsidR="00237D9A">
          <w:rPr>
            <w:noProof/>
            <w:webHidden/>
          </w:rPr>
          <w:fldChar w:fldCharType="begin"/>
        </w:r>
        <w:r w:rsidR="00237D9A">
          <w:rPr>
            <w:noProof/>
            <w:webHidden/>
          </w:rPr>
          <w:instrText xml:space="preserve"> PAGEREF _Toc49873557 \h </w:instrText>
        </w:r>
        <w:r w:rsidR="00237D9A">
          <w:rPr>
            <w:noProof/>
            <w:webHidden/>
          </w:rPr>
        </w:r>
        <w:r w:rsidR="00237D9A">
          <w:rPr>
            <w:noProof/>
            <w:webHidden/>
          </w:rPr>
          <w:fldChar w:fldCharType="separate"/>
        </w:r>
        <w:r w:rsidR="004126E9">
          <w:rPr>
            <w:noProof/>
            <w:webHidden/>
          </w:rPr>
          <w:t>2</w:t>
        </w:r>
        <w:r w:rsidR="00237D9A">
          <w:rPr>
            <w:noProof/>
            <w:webHidden/>
          </w:rPr>
          <w:fldChar w:fldCharType="end"/>
        </w:r>
      </w:hyperlink>
    </w:p>
    <w:p w14:paraId="55887949" w14:textId="69B0228E" w:rsidR="00237D9A" w:rsidRDefault="00E35102" w:rsidP="000372A4">
      <w:pPr>
        <w:pStyle w:val="TOC1"/>
        <w:tabs>
          <w:tab w:val="left" w:pos="440"/>
          <w:tab w:val="right" w:leader="dot" w:pos="9060"/>
        </w:tabs>
        <w:spacing w:after="0"/>
        <w:rPr>
          <w:rFonts w:eastAsiaTheme="minorEastAsia" w:cstheme="minorBidi"/>
          <w:b w:val="0"/>
          <w:bCs w:val="0"/>
          <w:caps w:val="0"/>
          <w:noProof/>
          <w:sz w:val="22"/>
          <w:szCs w:val="22"/>
          <w:lang w:eastAsia="en-GB" w:bidi="ar-SA"/>
        </w:rPr>
      </w:pPr>
      <w:hyperlink w:anchor="_Toc49873558" w:history="1">
        <w:r w:rsidR="00237D9A" w:rsidRPr="000A6846">
          <w:rPr>
            <w:rStyle w:val="Hyperlink"/>
            <w:noProof/>
          </w:rPr>
          <w:t>1</w:t>
        </w:r>
        <w:r w:rsidR="00237D9A">
          <w:rPr>
            <w:rFonts w:eastAsiaTheme="minorEastAsia" w:cstheme="minorBidi"/>
            <w:b w:val="0"/>
            <w:bCs w:val="0"/>
            <w:caps w:val="0"/>
            <w:noProof/>
            <w:sz w:val="22"/>
            <w:szCs w:val="22"/>
            <w:lang w:eastAsia="en-GB" w:bidi="ar-SA"/>
          </w:rPr>
          <w:tab/>
        </w:r>
        <w:r w:rsidR="00237D9A" w:rsidRPr="000A6846">
          <w:rPr>
            <w:rStyle w:val="Hyperlink"/>
            <w:noProof/>
          </w:rPr>
          <w:t>Introduction</w:t>
        </w:r>
        <w:r w:rsidR="00237D9A">
          <w:rPr>
            <w:noProof/>
            <w:webHidden/>
          </w:rPr>
          <w:tab/>
        </w:r>
        <w:r w:rsidR="00237D9A">
          <w:rPr>
            <w:noProof/>
            <w:webHidden/>
          </w:rPr>
          <w:fldChar w:fldCharType="begin"/>
        </w:r>
        <w:r w:rsidR="00237D9A">
          <w:rPr>
            <w:noProof/>
            <w:webHidden/>
          </w:rPr>
          <w:instrText xml:space="preserve"> PAGEREF _Toc49873558 \h </w:instrText>
        </w:r>
        <w:r w:rsidR="00237D9A">
          <w:rPr>
            <w:noProof/>
            <w:webHidden/>
          </w:rPr>
        </w:r>
        <w:r w:rsidR="00237D9A">
          <w:rPr>
            <w:noProof/>
            <w:webHidden/>
          </w:rPr>
          <w:fldChar w:fldCharType="separate"/>
        </w:r>
        <w:r w:rsidR="004126E9">
          <w:rPr>
            <w:noProof/>
            <w:webHidden/>
          </w:rPr>
          <w:t>3</w:t>
        </w:r>
        <w:r w:rsidR="00237D9A">
          <w:rPr>
            <w:noProof/>
            <w:webHidden/>
          </w:rPr>
          <w:fldChar w:fldCharType="end"/>
        </w:r>
      </w:hyperlink>
    </w:p>
    <w:p w14:paraId="6FA1BC5C" w14:textId="6FC43198"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59" w:history="1">
        <w:r w:rsidR="00237D9A" w:rsidRPr="000A6846">
          <w:rPr>
            <w:rStyle w:val="Hyperlink"/>
            <w:noProof/>
          </w:rPr>
          <w:t>1.1</w:t>
        </w:r>
        <w:r w:rsidR="00237D9A">
          <w:rPr>
            <w:rFonts w:eastAsiaTheme="minorEastAsia" w:cstheme="minorBidi"/>
            <w:smallCaps w:val="0"/>
            <w:noProof/>
            <w:sz w:val="22"/>
            <w:szCs w:val="22"/>
            <w:lang w:eastAsia="en-GB" w:bidi="ar-SA"/>
          </w:rPr>
          <w:tab/>
        </w:r>
        <w:r w:rsidR="00237D9A" w:rsidRPr="000A6846">
          <w:rPr>
            <w:rStyle w:val="Hyperlink"/>
            <w:noProof/>
          </w:rPr>
          <w:t>The applicant</w:t>
        </w:r>
        <w:r w:rsidR="00237D9A">
          <w:rPr>
            <w:noProof/>
            <w:webHidden/>
          </w:rPr>
          <w:tab/>
        </w:r>
        <w:r w:rsidR="00237D9A">
          <w:rPr>
            <w:noProof/>
            <w:webHidden/>
          </w:rPr>
          <w:fldChar w:fldCharType="begin"/>
        </w:r>
        <w:r w:rsidR="00237D9A">
          <w:rPr>
            <w:noProof/>
            <w:webHidden/>
          </w:rPr>
          <w:instrText xml:space="preserve"> PAGEREF _Toc49873559 \h </w:instrText>
        </w:r>
        <w:r w:rsidR="00237D9A">
          <w:rPr>
            <w:noProof/>
            <w:webHidden/>
          </w:rPr>
        </w:r>
        <w:r w:rsidR="00237D9A">
          <w:rPr>
            <w:noProof/>
            <w:webHidden/>
          </w:rPr>
          <w:fldChar w:fldCharType="separate"/>
        </w:r>
        <w:r w:rsidR="004126E9">
          <w:rPr>
            <w:noProof/>
            <w:webHidden/>
          </w:rPr>
          <w:t>3</w:t>
        </w:r>
        <w:r w:rsidR="00237D9A">
          <w:rPr>
            <w:noProof/>
            <w:webHidden/>
          </w:rPr>
          <w:fldChar w:fldCharType="end"/>
        </w:r>
      </w:hyperlink>
    </w:p>
    <w:p w14:paraId="2AC40345" w14:textId="6E902865"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0" w:history="1">
        <w:r w:rsidR="00237D9A" w:rsidRPr="000A6846">
          <w:rPr>
            <w:rStyle w:val="Hyperlink"/>
            <w:noProof/>
          </w:rPr>
          <w:t>1.2</w:t>
        </w:r>
        <w:r w:rsidR="00237D9A">
          <w:rPr>
            <w:rFonts w:eastAsiaTheme="minorEastAsia" w:cstheme="minorBidi"/>
            <w:smallCaps w:val="0"/>
            <w:noProof/>
            <w:sz w:val="22"/>
            <w:szCs w:val="22"/>
            <w:lang w:eastAsia="en-GB" w:bidi="ar-SA"/>
          </w:rPr>
          <w:tab/>
        </w:r>
        <w:r w:rsidR="00237D9A" w:rsidRPr="000A6846">
          <w:rPr>
            <w:rStyle w:val="Hyperlink"/>
            <w:noProof/>
          </w:rPr>
          <w:t>The application</w:t>
        </w:r>
        <w:r w:rsidR="00237D9A">
          <w:rPr>
            <w:noProof/>
            <w:webHidden/>
          </w:rPr>
          <w:tab/>
        </w:r>
        <w:r w:rsidR="00237D9A">
          <w:rPr>
            <w:noProof/>
            <w:webHidden/>
          </w:rPr>
          <w:fldChar w:fldCharType="begin"/>
        </w:r>
        <w:r w:rsidR="00237D9A">
          <w:rPr>
            <w:noProof/>
            <w:webHidden/>
          </w:rPr>
          <w:instrText xml:space="preserve"> PAGEREF _Toc49873560 \h </w:instrText>
        </w:r>
        <w:r w:rsidR="00237D9A">
          <w:rPr>
            <w:noProof/>
            <w:webHidden/>
          </w:rPr>
        </w:r>
        <w:r w:rsidR="00237D9A">
          <w:rPr>
            <w:noProof/>
            <w:webHidden/>
          </w:rPr>
          <w:fldChar w:fldCharType="separate"/>
        </w:r>
        <w:r w:rsidR="004126E9">
          <w:rPr>
            <w:noProof/>
            <w:webHidden/>
          </w:rPr>
          <w:t>3</w:t>
        </w:r>
        <w:r w:rsidR="00237D9A">
          <w:rPr>
            <w:noProof/>
            <w:webHidden/>
          </w:rPr>
          <w:fldChar w:fldCharType="end"/>
        </w:r>
      </w:hyperlink>
    </w:p>
    <w:p w14:paraId="3CBE2CA2" w14:textId="35870C63"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1" w:history="1">
        <w:r w:rsidR="00237D9A" w:rsidRPr="000A6846">
          <w:rPr>
            <w:rStyle w:val="Hyperlink"/>
            <w:noProof/>
          </w:rPr>
          <w:t>1.3</w:t>
        </w:r>
        <w:r w:rsidR="00237D9A">
          <w:rPr>
            <w:rFonts w:eastAsiaTheme="minorEastAsia" w:cstheme="minorBidi"/>
            <w:smallCaps w:val="0"/>
            <w:noProof/>
            <w:sz w:val="22"/>
            <w:szCs w:val="22"/>
            <w:lang w:eastAsia="en-GB" w:bidi="ar-SA"/>
          </w:rPr>
          <w:tab/>
        </w:r>
        <w:r w:rsidR="00237D9A" w:rsidRPr="000A6846">
          <w:rPr>
            <w:rStyle w:val="Hyperlink"/>
            <w:noProof/>
          </w:rPr>
          <w:t>The current standard</w:t>
        </w:r>
        <w:r w:rsidR="00237D9A">
          <w:rPr>
            <w:noProof/>
            <w:webHidden/>
          </w:rPr>
          <w:tab/>
        </w:r>
        <w:r w:rsidR="00237D9A">
          <w:rPr>
            <w:noProof/>
            <w:webHidden/>
          </w:rPr>
          <w:fldChar w:fldCharType="begin"/>
        </w:r>
        <w:r w:rsidR="00237D9A">
          <w:rPr>
            <w:noProof/>
            <w:webHidden/>
          </w:rPr>
          <w:instrText xml:space="preserve"> PAGEREF _Toc49873561 \h </w:instrText>
        </w:r>
        <w:r w:rsidR="00237D9A">
          <w:rPr>
            <w:noProof/>
            <w:webHidden/>
          </w:rPr>
        </w:r>
        <w:r w:rsidR="00237D9A">
          <w:rPr>
            <w:noProof/>
            <w:webHidden/>
          </w:rPr>
          <w:fldChar w:fldCharType="separate"/>
        </w:r>
        <w:r w:rsidR="004126E9">
          <w:rPr>
            <w:noProof/>
            <w:webHidden/>
          </w:rPr>
          <w:t>3</w:t>
        </w:r>
        <w:r w:rsidR="00237D9A">
          <w:rPr>
            <w:noProof/>
            <w:webHidden/>
          </w:rPr>
          <w:fldChar w:fldCharType="end"/>
        </w:r>
      </w:hyperlink>
    </w:p>
    <w:p w14:paraId="66C31007" w14:textId="3C13724C"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2" w:history="1">
        <w:r w:rsidR="00237D9A" w:rsidRPr="000A6846">
          <w:rPr>
            <w:rStyle w:val="Hyperlink"/>
            <w:noProof/>
            <w:u w:color="FFFF00"/>
          </w:rPr>
          <w:t>1.4</w:t>
        </w:r>
        <w:r w:rsidR="00237D9A">
          <w:rPr>
            <w:rFonts w:eastAsiaTheme="minorEastAsia" w:cstheme="minorBidi"/>
            <w:smallCaps w:val="0"/>
            <w:noProof/>
            <w:sz w:val="22"/>
            <w:szCs w:val="22"/>
            <w:lang w:eastAsia="en-GB" w:bidi="ar-SA"/>
          </w:rPr>
          <w:tab/>
        </w:r>
        <w:r w:rsidR="00237D9A" w:rsidRPr="000A6846">
          <w:rPr>
            <w:rStyle w:val="Hyperlink"/>
            <w:noProof/>
            <w:u w:color="FFFF00"/>
          </w:rPr>
          <w:t>Reasons for accepting application</w:t>
        </w:r>
        <w:r w:rsidR="00237D9A">
          <w:rPr>
            <w:noProof/>
            <w:webHidden/>
          </w:rPr>
          <w:tab/>
        </w:r>
        <w:r w:rsidR="00237D9A">
          <w:rPr>
            <w:noProof/>
            <w:webHidden/>
          </w:rPr>
          <w:fldChar w:fldCharType="begin"/>
        </w:r>
        <w:r w:rsidR="00237D9A">
          <w:rPr>
            <w:noProof/>
            <w:webHidden/>
          </w:rPr>
          <w:instrText xml:space="preserve"> PAGEREF _Toc49873562 \h </w:instrText>
        </w:r>
        <w:r w:rsidR="00237D9A">
          <w:rPr>
            <w:noProof/>
            <w:webHidden/>
          </w:rPr>
        </w:r>
        <w:r w:rsidR="00237D9A">
          <w:rPr>
            <w:noProof/>
            <w:webHidden/>
          </w:rPr>
          <w:fldChar w:fldCharType="separate"/>
        </w:r>
        <w:r w:rsidR="004126E9">
          <w:rPr>
            <w:noProof/>
            <w:webHidden/>
          </w:rPr>
          <w:t>4</w:t>
        </w:r>
        <w:r w:rsidR="00237D9A">
          <w:rPr>
            <w:noProof/>
            <w:webHidden/>
          </w:rPr>
          <w:fldChar w:fldCharType="end"/>
        </w:r>
      </w:hyperlink>
    </w:p>
    <w:p w14:paraId="644AB9D4" w14:textId="1FBF2015"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3" w:history="1">
        <w:r w:rsidR="00237D9A" w:rsidRPr="000A6846">
          <w:rPr>
            <w:rStyle w:val="Hyperlink"/>
            <w:noProof/>
          </w:rPr>
          <w:t>1.5</w:t>
        </w:r>
        <w:r w:rsidR="00237D9A">
          <w:rPr>
            <w:rFonts w:eastAsiaTheme="minorEastAsia" w:cstheme="minorBidi"/>
            <w:smallCaps w:val="0"/>
            <w:noProof/>
            <w:sz w:val="22"/>
            <w:szCs w:val="22"/>
            <w:lang w:eastAsia="en-GB" w:bidi="ar-SA"/>
          </w:rPr>
          <w:tab/>
        </w:r>
        <w:r w:rsidR="00237D9A" w:rsidRPr="000A6846">
          <w:rPr>
            <w:rStyle w:val="Hyperlink"/>
            <w:noProof/>
          </w:rPr>
          <w:t>Procedure for assessment</w:t>
        </w:r>
        <w:r w:rsidR="00237D9A">
          <w:rPr>
            <w:noProof/>
            <w:webHidden/>
          </w:rPr>
          <w:tab/>
        </w:r>
        <w:r w:rsidR="00237D9A">
          <w:rPr>
            <w:noProof/>
            <w:webHidden/>
          </w:rPr>
          <w:fldChar w:fldCharType="begin"/>
        </w:r>
        <w:r w:rsidR="00237D9A">
          <w:rPr>
            <w:noProof/>
            <w:webHidden/>
          </w:rPr>
          <w:instrText xml:space="preserve"> PAGEREF _Toc49873563 \h </w:instrText>
        </w:r>
        <w:r w:rsidR="00237D9A">
          <w:rPr>
            <w:noProof/>
            <w:webHidden/>
          </w:rPr>
        </w:r>
        <w:r w:rsidR="00237D9A">
          <w:rPr>
            <w:noProof/>
            <w:webHidden/>
          </w:rPr>
          <w:fldChar w:fldCharType="separate"/>
        </w:r>
        <w:r w:rsidR="004126E9">
          <w:rPr>
            <w:noProof/>
            <w:webHidden/>
          </w:rPr>
          <w:t>4</w:t>
        </w:r>
        <w:r w:rsidR="00237D9A">
          <w:rPr>
            <w:noProof/>
            <w:webHidden/>
          </w:rPr>
          <w:fldChar w:fldCharType="end"/>
        </w:r>
      </w:hyperlink>
    </w:p>
    <w:p w14:paraId="21C7D954" w14:textId="3398DCE2" w:rsidR="00237D9A" w:rsidRDefault="00E35102" w:rsidP="000372A4">
      <w:pPr>
        <w:pStyle w:val="TOC1"/>
        <w:tabs>
          <w:tab w:val="left" w:pos="440"/>
          <w:tab w:val="right" w:leader="dot" w:pos="9060"/>
        </w:tabs>
        <w:spacing w:after="0"/>
        <w:rPr>
          <w:rFonts w:eastAsiaTheme="minorEastAsia" w:cstheme="minorBidi"/>
          <w:b w:val="0"/>
          <w:bCs w:val="0"/>
          <w:caps w:val="0"/>
          <w:noProof/>
          <w:sz w:val="22"/>
          <w:szCs w:val="22"/>
          <w:lang w:eastAsia="en-GB" w:bidi="ar-SA"/>
        </w:rPr>
      </w:pPr>
      <w:hyperlink w:anchor="_Toc49873564" w:history="1">
        <w:r w:rsidR="00237D9A" w:rsidRPr="000A6846">
          <w:rPr>
            <w:rStyle w:val="Hyperlink"/>
            <w:noProof/>
          </w:rPr>
          <w:t>2</w:t>
        </w:r>
        <w:r w:rsidR="00237D9A">
          <w:rPr>
            <w:rFonts w:eastAsiaTheme="minorEastAsia" w:cstheme="minorBidi"/>
            <w:b w:val="0"/>
            <w:bCs w:val="0"/>
            <w:caps w:val="0"/>
            <w:noProof/>
            <w:sz w:val="22"/>
            <w:szCs w:val="22"/>
            <w:lang w:eastAsia="en-GB" w:bidi="ar-SA"/>
          </w:rPr>
          <w:tab/>
        </w:r>
        <w:r w:rsidR="00237D9A" w:rsidRPr="000A6846">
          <w:rPr>
            <w:rStyle w:val="Hyperlink"/>
            <w:noProof/>
          </w:rPr>
          <w:t>Summary of the assessment</w:t>
        </w:r>
        <w:r w:rsidR="00237D9A">
          <w:rPr>
            <w:noProof/>
            <w:webHidden/>
          </w:rPr>
          <w:tab/>
        </w:r>
        <w:r w:rsidR="00237D9A">
          <w:rPr>
            <w:noProof/>
            <w:webHidden/>
          </w:rPr>
          <w:fldChar w:fldCharType="begin"/>
        </w:r>
        <w:r w:rsidR="00237D9A">
          <w:rPr>
            <w:noProof/>
            <w:webHidden/>
          </w:rPr>
          <w:instrText xml:space="preserve"> PAGEREF _Toc49873564 \h </w:instrText>
        </w:r>
        <w:r w:rsidR="00237D9A">
          <w:rPr>
            <w:noProof/>
            <w:webHidden/>
          </w:rPr>
        </w:r>
        <w:r w:rsidR="00237D9A">
          <w:rPr>
            <w:noProof/>
            <w:webHidden/>
          </w:rPr>
          <w:fldChar w:fldCharType="separate"/>
        </w:r>
        <w:r w:rsidR="004126E9">
          <w:rPr>
            <w:noProof/>
            <w:webHidden/>
          </w:rPr>
          <w:t>4</w:t>
        </w:r>
        <w:r w:rsidR="00237D9A">
          <w:rPr>
            <w:noProof/>
            <w:webHidden/>
          </w:rPr>
          <w:fldChar w:fldCharType="end"/>
        </w:r>
      </w:hyperlink>
    </w:p>
    <w:p w14:paraId="0AE920CB" w14:textId="6C0C19FD"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5" w:history="1">
        <w:r w:rsidR="00237D9A" w:rsidRPr="000A6846">
          <w:rPr>
            <w:rStyle w:val="Hyperlink"/>
            <w:noProof/>
          </w:rPr>
          <w:t>2.1</w:t>
        </w:r>
        <w:r w:rsidR="00237D9A">
          <w:rPr>
            <w:rFonts w:eastAsiaTheme="minorEastAsia" w:cstheme="minorBidi"/>
            <w:smallCaps w:val="0"/>
            <w:noProof/>
            <w:sz w:val="22"/>
            <w:szCs w:val="22"/>
            <w:lang w:eastAsia="en-GB" w:bidi="ar-SA"/>
          </w:rPr>
          <w:tab/>
        </w:r>
        <w:r w:rsidR="00237D9A" w:rsidRPr="000A6846">
          <w:rPr>
            <w:rStyle w:val="Hyperlink"/>
            <w:noProof/>
          </w:rPr>
          <w:t>Safety assessment</w:t>
        </w:r>
        <w:r w:rsidR="00237D9A">
          <w:rPr>
            <w:noProof/>
            <w:webHidden/>
          </w:rPr>
          <w:tab/>
        </w:r>
        <w:r w:rsidR="00237D9A">
          <w:rPr>
            <w:noProof/>
            <w:webHidden/>
          </w:rPr>
          <w:fldChar w:fldCharType="begin"/>
        </w:r>
        <w:r w:rsidR="00237D9A">
          <w:rPr>
            <w:noProof/>
            <w:webHidden/>
          </w:rPr>
          <w:instrText xml:space="preserve"> PAGEREF _Toc49873565 \h </w:instrText>
        </w:r>
        <w:r w:rsidR="00237D9A">
          <w:rPr>
            <w:noProof/>
            <w:webHidden/>
          </w:rPr>
        </w:r>
        <w:r w:rsidR="00237D9A">
          <w:rPr>
            <w:noProof/>
            <w:webHidden/>
          </w:rPr>
          <w:fldChar w:fldCharType="separate"/>
        </w:r>
        <w:r w:rsidR="004126E9">
          <w:rPr>
            <w:noProof/>
            <w:webHidden/>
          </w:rPr>
          <w:t>4</w:t>
        </w:r>
        <w:r w:rsidR="00237D9A">
          <w:rPr>
            <w:noProof/>
            <w:webHidden/>
          </w:rPr>
          <w:fldChar w:fldCharType="end"/>
        </w:r>
      </w:hyperlink>
    </w:p>
    <w:p w14:paraId="2C9BC4D8" w14:textId="76A288E2"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6" w:history="1">
        <w:r w:rsidR="00237D9A" w:rsidRPr="000A6846">
          <w:rPr>
            <w:rStyle w:val="Hyperlink"/>
            <w:noProof/>
          </w:rPr>
          <w:t>2.2</w:t>
        </w:r>
        <w:r w:rsidR="00237D9A">
          <w:rPr>
            <w:rFonts w:eastAsiaTheme="minorEastAsia" w:cstheme="minorBidi"/>
            <w:smallCaps w:val="0"/>
            <w:noProof/>
            <w:sz w:val="22"/>
            <w:szCs w:val="22"/>
            <w:lang w:eastAsia="en-GB" w:bidi="ar-SA"/>
          </w:rPr>
          <w:tab/>
        </w:r>
        <w:r w:rsidR="00237D9A" w:rsidRPr="000A6846">
          <w:rPr>
            <w:rStyle w:val="Hyperlink"/>
            <w:noProof/>
          </w:rPr>
          <w:t>Risk management</w:t>
        </w:r>
        <w:r w:rsidR="00237D9A">
          <w:rPr>
            <w:noProof/>
            <w:webHidden/>
          </w:rPr>
          <w:tab/>
        </w:r>
        <w:r w:rsidR="00237D9A">
          <w:rPr>
            <w:noProof/>
            <w:webHidden/>
          </w:rPr>
          <w:fldChar w:fldCharType="begin"/>
        </w:r>
        <w:r w:rsidR="00237D9A">
          <w:rPr>
            <w:noProof/>
            <w:webHidden/>
          </w:rPr>
          <w:instrText xml:space="preserve"> PAGEREF _Toc49873566 \h </w:instrText>
        </w:r>
        <w:r w:rsidR="00237D9A">
          <w:rPr>
            <w:noProof/>
            <w:webHidden/>
          </w:rPr>
        </w:r>
        <w:r w:rsidR="00237D9A">
          <w:rPr>
            <w:noProof/>
            <w:webHidden/>
          </w:rPr>
          <w:fldChar w:fldCharType="separate"/>
        </w:r>
        <w:r w:rsidR="004126E9">
          <w:rPr>
            <w:noProof/>
            <w:webHidden/>
          </w:rPr>
          <w:t>5</w:t>
        </w:r>
        <w:r w:rsidR="00237D9A">
          <w:rPr>
            <w:noProof/>
            <w:webHidden/>
          </w:rPr>
          <w:fldChar w:fldCharType="end"/>
        </w:r>
      </w:hyperlink>
    </w:p>
    <w:p w14:paraId="6EDB55AD" w14:textId="0951EFF4" w:rsidR="00237D9A" w:rsidRDefault="00E35102" w:rsidP="000372A4">
      <w:pPr>
        <w:pStyle w:val="TOC3"/>
        <w:tabs>
          <w:tab w:val="left" w:pos="1320"/>
          <w:tab w:val="right" w:leader="dot" w:pos="9060"/>
        </w:tabs>
        <w:rPr>
          <w:rFonts w:eastAsiaTheme="minorEastAsia" w:cstheme="minorBidi"/>
          <w:i w:val="0"/>
          <w:iCs w:val="0"/>
          <w:noProof/>
          <w:sz w:val="22"/>
          <w:szCs w:val="22"/>
          <w:lang w:eastAsia="en-GB" w:bidi="ar-SA"/>
        </w:rPr>
      </w:pPr>
      <w:hyperlink w:anchor="_Toc49873567" w:history="1">
        <w:r w:rsidR="00237D9A" w:rsidRPr="000A6846">
          <w:rPr>
            <w:rStyle w:val="Hyperlink"/>
            <w:noProof/>
          </w:rPr>
          <w:t xml:space="preserve">2.2.1 </w:t>
        </w:r>
        <w:r w:rsidR="00237D9A">
          <w:rPr>
            <w:rFonts w:eastAsiaTheme="minorEastAsia" w:cstheme="minorBidi"/>
            <w:i w:val="0"/>
            <w:iCs w:val="0"/>
            <w:noProof/>
            <w:sz w:val="22"/>
            <w:szCs w:val="22"/>
            <w:lang w:eastAsia="en-GB" w:bidi="ar-SA"/>
          </w:rPr>
          <w:tab/>
        </w:r>
        <w:r w:rsidR="00237D9A" w:rsidRPr="000A6846">
          <w:rPr>
            <w:rStyle w:val="Hyperlink"/>
            <w:noProof/>
          </w:rPr>
          <w:t>Labelling</w:t>
        </w:r>
        <w:r w:rsidR="00237D9A">
          <w:rPr>
            <w:noProof/>
            <w:webHidden/>
          </w:rPr>
          <w:tab/>
        </w:r>
        <w:r w:rsidR="00237D9A">
          <w:rPr>
            <w:noProof/>
            <w:webHidden/>
          </w:rPr>
          <w:fldChar w:fldCharType="begin"/>
        </w:r>
        <w:r w:rsidR="00237D9A">
          <w:rPr>
            <w:noProof/>
            <w:webHidden/>
          </w:rPr>
          <w:instrText xml:space="preserve"> PAGEREF _Toc49873567 \h </w:instrText>
        </w:r>
        <w:r w:rsidR="00237D9A">
          <w:rPr>
            <w:noProof/>
            <w:webHidden/>
          </w:rPr>
        </w:r>
        <w:r w:rsidR="00237D9A">
          <w:rPr>
            <w:noProof/>
            <w:webHidden/>
          </w:rPr>
          <w:fldChar w:fldCharType="separate"/>
        </w:r>
        <w:r w:rsidR="004126E9">
          <w:rPr>
            <w:noProof/>
            <w:webHidden/>
          </w:rPr>
          <w:t>5</w:t>
        </w:r>
        <w:r w:rsidR="00237D9A">
          <w:rPr>
            <w:noProof/>
            <w:webHidden/>
          </w:rPr>
          <w:fldChar w:fldCharType="end"/>
        </w:r>
      </w:hyperlink>
    </w:p>
    <w:p w14:paraId="6F72CB6D" w14:textId="6ED6290A" w:rsidR="00237D9A" w:rsidRDefault="00E35102" w:rsidP="000372A4">
      <w:pPr>
        <w:pStyle w:val="TOC3"/>
        <w:tabs>
          <w:tab w:val="left" w:pos="1320"/>
          <w:tab w:val="right" w:leader="dot" w:pos="9060"/>
        </w:tabs>
        <w:rPr>
          <w:rFonts w:eastAsiaTheme="minorEastAsia" w:cstheme="minorBidi"/>
          <w:i w:val="0"/>
          <w:iCs w:val="0"/>
          <w:noProof/>
          <w:sz w:val="22"/>
          <w:szCs w:val="22"/>
          <w:lang w:eastAsia="en-GB" w:bidi="ar-SA"/>
        </w:rPr>
      </w:pPr>
      <w:hyperlink w:anchor="_Toc49873568" w:history="1">
        <w:r w:rsidR="00237D9A" w:rsidRPr="000A6846">
          <w:rPr>
            <w:rStyle w:val="Hyperlink"/>
            <w:noProof/>
          </w:rPr>
          <w:t xml:space="preserve">2.2.2 </w:t>
        </w:r>
        <w:r w:rsidR="00237D9A">
          <w:rPr>
            <w:rFonts w:eastAsiaTheme="minorEastAsia" w:cstheme="minorBidi"/>
            <w:i w:val="0"/>
            <w:iCs w:val="0"/>
            <w:noProof/>
            <w:sz w:val="22"/>
            <w:szCs w:val="22"/>
            <w:lang w:eastAsia="en-GB" w:bidi="ar-SA"/>
          </w:rPr>
          <w:tab/>
        </w:r>
        <w:r w:rsidR="00237D9A" w:rsidRPr="000A6846">
          <w:rPr>
            <w:rStyle w:val="Hyperlink"/>
            <w:noProof/>
          </w:rPr>
          <w:t>Detection methodology</w:t>
        </w:r>
        <w:r w:rsidR="00237D9A">
          <w:rPr>
            <w:noProof/>
            <w:webHidden/>
          </w:rPr>
          <w:tab/>
        </w:r>
        <w:r w:rsidR="00237D9A">
          <w:rPr>
            <w:noProof/>
            <w:webHidden/>
          </w:rPr>
          <w:fldChar w:fldCharType="begin"/>
        </w:r>
        <w:r w:rsidR="00237D9A">
          <w:rPr>
            <w:noProof/>
            <w:webHidden/>
          </w:rPr>
          <w:instrText xml:space="preserve"> PAGEREF _Toc49873568 \h </w:instrText>
        </w:r>
        <w:r w:rsidR="00237D9A">
          <w:rPr>
            <w:noProof/>
            <w:webHidden/>
          </w:rPr>
        </w:r>
        <w:r w:rsidR="00237D9A">
          <w:rPr>
            <w:noProof/>
            <w:webHidden/>
          </w:rPr>
          <w:fldChar w:fldCharType="separate"/>
        </w:r>
        <w:r w:rsidR="004126E9">
          <w:rPr>
            <w:noProof/>
            <w:webHidden/>
          </w:rPr>
          <w:t>6</w:t>
        </w:r>
        <w:r w:rsidR="00237D9A">
          <w:rPr>
            <w:noProof/>
            <w:webHidden/>
          </w:rPr>
          <w:fldChar w:fldCharType="end"/>
        </w:r>
      </w:hyperlink>
    </w:p>
    <w:p w14:paraId="21F2FEEC" w14:textId="4BB9C553"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69" w:history="1">
        <w:r w:rsidR="00237D9A" w:rsidRPr="000A6846">
          <w:rPr>
            <w:rStyle w:val="Hyperlink"/>
            <w:noProof/>
          </w:rPr>
          <w:t>2.3</w:t>
        </w:r>
        <w:r w:rsidR="00237D9A">
          <w:rPr>
            <w:rFonts w:eastAsiaTheme="minorEastAsia" w:cstheme="minorBidi"/>
            <w:smallCaps w:val="0"/>
            <w:noProof/>
            <w:sz w:val="22"/>
            <w:szCs w:val="22"/>
            <w:lang w:eastAsia="en-GB" w:bidi="ar-SA"/>
          </w:rPr>
          <w:tab/>
        </w:r>
        <w:r w:rsidR="00237D9A" w:rsidRPr="000A6846">
          <w:rPr>
            <w:rStyle w:val="Hyperlink"/>
            <w:noProof/>
          </w:rPr>
          <w:t>Risk communication</w:t>
        </w:r>
        <w:r w:rsidR="00237D9A">
          <w:rPr>
            <w:noProof/>
            <w:webHidden/>
          </w:rPr>
          <w:tab/>
        </w:r>
        <w:r w:rsidR="00237D9A">
          <w:rPr>
            <w:noProof/>
            <w:webHidden/>
          </w:rPr>
          <w:fldChar w:fldCharType="begin"/>
        </w:r>
        <w:r w:rsidR="00237D9A">
          <w:rPr>
            <w:noProof/>
            <w:webHidden/>
          </w:rPr>
          <w:instrText xml:space="preserve"> PAGEREF _Toc49873569 \h </w:instrText>
        </w:r>
        <w:r w:rsidR="00237D9A">
          <w:rPr>
            <w:noProof/>
            <w:webHidden/>
          </w:rPr>
        </w:r>
        <w:r w:rsidR="00237D9A">
          <w:rPr>
            <w:noProof/>
            <w:webHidden/>
          </w:rPr>
          <w:fldChar w:fldCharType="separate"/>
        </w:r>
        <w:r w:rsidR="004126E9">
          <w:rPr>
            <w:noProof/>
            <w:webHidden/>
          </w:rPr>
          <w:t>6</w:t>
        </w:r>
        <w:r w:rsidR="00237D9A">
          <w:rPr>
            <w:noProof/>
            <w:webHidden/>
          </w:rPr>
          <w:fldChar w:fldCharType="end"/>
        </w:r>
      </w:hyperlink>
    </w:p>
    <w:p w14:paraId="022A73FD" w14:textId="4B3A2BCC" w:rsidR="00237D9A" w:rsidRDefault="00E35102" w:rsidP="000372A4">
      <w:pPr>
        <w:pStyle w:val="TOC3"/>
        <w:tabs>
          <w:tab w:val="left" w:pos="1100"/>
          <w:tab w:val="right" w:leader="dot" w:pos="9060"/>
        </w:tabs>
        <w:rPr>
          <w:rFonts w:eastAsiaTheme="minorEastAsia" w:cstheme="minorBidi"/>
          <w:i w:val="0"/>
          <w:iCs w:val="0"/>
          <w:noProof/>
          <w:sz w:val="22"/>
          <w:szCs w:val="22"/>
          <w:lang w:eastAsia="en-GB" w:bidi="ar-SA"/>
        </w:rPr>
      </w:pPr>
      <w:hyperlink w:anchor="_Toc49873570" w:history="1">
        <w:r w:rsidR="00237D9A" w:rsidRPr="000A6846">
          <w:rPr>
            <w:rStyle w:val="Hyperlink"/>
            <w:noProof/>
          </w:rPr>
          <w:t>2.3.1</w:t>
        </w:r>
        <w:r w:rsidR="00237D9A">
          <w:rPr>
            <w:rFonts w:eastAsiaTheme="minorEastAsia" w:cstheme="minorBidi"/>
            <w:i w:val="0"/>
            <w:iCs w:val="0"/>
            <w:noProof/>
            <w:sz w:val="22"/>
            <w:szCs w:val="22"/>
            <w:lang w:eastAsia="en-GB" w:bidi="ar-SA"/>
          </w:rPr>
          <w:tab/>
        </w:r>
        <w:r w:rsidR="00237D9A" w:rsidRPr="000A6846">
          <w:rPr>
            <w:rStyle w:val="Hyperlink"/>
            <w:noProof/>
          </w:rPr>
          <w:t>Consultation</w:t>
        </w:r>
        <w:r w:rsidR="00237D9A">
          <w:rPr>
            <w:noProof/>
            <w:webHidden/>
          </w:rPr>
          <w:tab/>
        </w:r>
        <w:r w:rsidR="00237D9A">
          <w:rPr>
            <w:noProof/>
            <w:webHidden/>
          </w:rPr>
          <w:fldChar w:fldCharType="begin"/>
        </w:r>
        <w:r w:rsidR="00237D9A">
          <w:rPr>
            <w:noProof/>
            <w:webHidden/>
          </w:rPr>
          <w:instrText xml:space="preserve"> PAGEREF _Toc49873570 \h </w:instrText>
        </w:r>
        <w:r w:rsidR="00237D9A">
          <w:rPr>
            <w:noProof/>
            <w:webHidden/>
          </w:rPr>
        </w:r>
        <w:r w:rsidR="00237D9A">
          <w:rPr>
            <w:noProof/>
            <w:webHidden/>
          </w:rPr>
          <w:fldChar w:fldCharType="separate"/>
        </w:r>
        <w:r w:rsidR="004126E9">
          <w:rPr>
            <w:noProof/>
            <w:webHidden/>
          </w:rPr>
          <w:t>6</w:t>
        </w:r>
        <w:r w:rsidR="00237D9A">
          <w:rPr>
            <w:noProof/>
            <w:webHidden/>
          </w:rPr>
          <w:fldChar w:fldCharType="end"/>
        </w:r>
      </w:hyperlink>
    </w:p>
    <w:p w14:paraId="31B052A1" w14:textId="0488AF57" w:rsidR="00237D9A" w:rsidRDefault="00E35102" w:rsidP="000372A4">
      <w:pPr>
        <w:pStyle w:val="TOC3"/>
        <w:tabs>
          <w:tab w:val="left" w:pos="1100"/>
          <w:tab w:val="right" w:leader="dot" w:pos="9060"/>
        </w:tabs>
        <w:rPr>
          <w:rFonts w:eastAsiaTheme="minorEastAsia" w:cstheme="minorBidi"/>
          <w:i w:val="0"/>
          <w:iCs w:val="0"/>
          <w:noProof/>
          <w:sz w:val="22"/>
          <w:szCs w:val="22"/>
          <w:lang w:eastAsia="en-GB" w:bidi="ar-SA"/>
        </w:rPr>
      </w:pPr>
      <w:hyperlink w:anchor="_Toc49873571" w:history="1">
        <w:r w:rsidR="00237D9A" w:rsidRPr="000A6846">
          <w:rPr>
            <w:rStyle w:val="Hyperlink"/>
            <w:noProof/>
          </w:rPr>
          <w:t>2.3.2</w:t>
        </w:r>
        <w:r w:rsidR="00237D9A">
          <w:rPr>
            <w:rFonts w:eastAsiaTheme="minorEastAsia" w:cstheme="minorBidi"/>
            <w:i w:val="0"/>
            <w:iCs w:val="0"/>
            <w:noProof/>
            <w:sz w:val="22"/>
            <w:szCs w:val="22"/>
            <w:lang w:eastAsia="en-GB" w:bidi="ar-SA"/>
          </w:rPr>
          <w:tab/>
        </w:r>
        <w:r w:rsidR="00237D9A" w:rsidRPr="000A6846">
          <w:rPr>
            <w:rStyle w:val="Hyperlink"/>
            <w:noProof/>
          </w:rPr>
          <w:t>World Trade Organization (WTO)</w:t>
        </w:r>
        <w:r w:rsidR="00237D9A">
          <w:rPr>
            <w:noProof/>
            <w:webHidden/>
          </w:rPr>
          <w:tab/>
        </w:r>
        <w:r w:rsidR="00237D9A">
          <w:rPr>
            <w:noProof/>
            <w:webHidden/>
          </w:rPr>
          <w:fldChar w:fldCharType="begin"/>
        </w:r>
        <w:r w:rsidR="00237D9A">
          <w:rPr>
            <w:noProof/>
            <w:webHidden/>
          </w:rPr>
          <w:instrText xml:space="preserve"> PAGEREF _Toc49873571 \h </w:instrText>
        </w:r>
        <w:r w:rsidR="00237D9A">
          <w:rPr>
            <w:noProof/>
            <w:webHidden/>
          </w:rPr>
        </w:r>
        <w:r w:rsidR="00237D9A">
          <w:rPr>
            <w:noProof/>
            <w:webHidden/>
          </w:rPr>
          <w:fldChar w:fldCharType="separate"/>
        </w:r>
        <w:r w:rsidR="004126E9">
          <w:rPr>
            <w:noProof/>
            <w:webHidden/>
          </w:rPr>
          <w:t>6</w:t>
        </w:r>
        <w:r w:rsidR="00237D9A">
          <w:rPr>
            <w:noProof/>
            <w:webHidden/>
          </w:rPr>
          <w:fldChar w:fldCharType="end"/>
        </w:r>
      </w:hyperlink>
    </w:p>
    <w:p w14:paraId="545EBA4A" w14:textId="4E1EB142" w:rsidR="00237D9A" w:rsidRDefault="00E35102" w:rsidP="000372A4">
      <w:pPr>
        <w:pStyle w:val="TOC2"/>
        <w:tabs>
          <w:tab w:val="left" w:pos="880"/>
          <w:tab w:val="right" w:leader="dot" w:pos="9060"/>
        </w:tabs>
        <w:rPr>
          <w:rFonts w:eastAsiaTheme="minorEastAsia" w:cstheme="minorBidi"/>
          <w:smallCaps w:val="0"/>
          <w:noProof/>
          <w:sz w:val="22"/>
          <w:szCs w:val="22"/>
          <w:lang w:eastAsia="en-GB" w:bidi="ar-SA"/>
        </w:rPr>
      </w:pPr>
      <w:hyperlink w:anchor="_Toc49873572" w:history="1">
        <w:r w:rsidR="00237D9A" w:rsidRPr="000A6846">
          <w:rPr>
            <w:rStyle w:val="Hyperlink"/>
            <w:noProof/>
          </w:rPr>
          <w:t>2.4</w:t>
        </w:r>
        <w:r w:rsidR="00237D9A">
          <w:rPr>
            <w:rFonts w:eastAsiaTheme="minorEastAsia" w:cstheme="minorBidi"/>
            <w:smallCaps w:val="0"/>
            <w:noProof/>
            <w:sz w:val="22"/>
            <w:szCs w:val="22"/>
            <w:lang w:eastAsia="en-GB" w:bidi="ar-SA"/>
          </w:rPr>
          <w:tab/>
        </w:r>
        <w:r w:rsidR="00237D9A" w:rsidRPr="000A6846">
          <w:rPr>
            <w:rStyle w:val="Hyperlink"/>
            <w:noProof/>
          </w:rPr>
          <w:t>FSANZ Act assessment requirements</w:t>
        </w:r>
        <w:r w:rsidR="00237D9A">
          <w:rPr>
            <w:noProof/>
            <w:webHidden/>
          </w:rPr>
          <w:tab/>
        </w:r>
        <w:r w:rsidR="00237D9A">
          <w:rPr>
            <w:noProof/>
            <w:webHidden/>
          </w:rPr>
          <w:fldChar w:fldCharType="begin"/>
        </w:r>
        <w:r w:rsidR="00237D9A">
          <w:rPr>
            <w:noProof/>
            <w:webHidden/>
          </w:rPr>
          <w:instrText xml:space="preserve"> PAGEREF _Toc49873572 \h </w:instrText>
        </w:r>
        <w:r w:rsidR="00237D9A">
          <w:rPr>
            <w:noProof/>
            <w:webHidden/>
          </w:rPr>
        </w:r>
        <w:r w:rsidR="00237D9A">
          <w:rPr>
            <w:noProof/>
            <w:webHidden/>
          </w:rPr>
          <w:fldChar w:fldCharType="separate"/>
        </w:r>
        <w:r w:rsidR="004126E9">
          <w:rPr>
            <w:noProof/>
            <w:webHidden/>
          </w:rPr>
          <w:t>6</w:t>
        </w:r>
        <w:r w:rsidR="00237D9A">
          <w:rPr>
            <w:noProof/>
            <w:webHidden/>
          </w:rPr>
          <w:fldChar w:fldCharType="end"/>
        </w:r>
      </w:hyperlink>
    </w:p>
    <w:p w14:paraId="511D8485" w14:textId="61C11465" w:rsidR="00237D9A" w:rsidRDefault="00E35102" w:rsidP="000372A4">
      <w:pPr>
        <w:pStyle w:val="TOC3"/>
        <w:tabs>
          <w:tab w:val="left" w:pos="1100"/>
          <w:tab w:val="right" w:leader="dot" w:pos="9060"/>
        </w:tabs>
        <w:rPr>
          <w:rFonts w:eastAsiaTheme="minorEastAsia" w:cstheme="minorBidi"/>
          <w:i w:val="0"/>
          <w:iCs w:val="0"/>
          <w:noProof/>
          <w:sz w:val="22"/>
          <w:szCs w:val="22"/>
          <w:lang w:eastAsia="en-GB" w:bidi="ar-SA"/>
        </w:rPr>
      </w:pPr>
      <w:hyperlink w:anchor="_Toc49873573" w:history="1">
        <w:r w:rsidR="00237D9A" w:rsidRPr="000A6846">
          <w:rPr>
            <w:rStyle w:val="Hyperlink"/>
            <w:noProof/>
          </w:rPr>
          <w:t>2.4.1</w:t>
        </w:r>
        <w:r w:rsidR="00237D9A">
          <w:rPr>
            <w:rFonts w:eastAsiaTheme="minorEastAsia" w:cstheme="minorBidi"/>
            <w:i w:val="0"/>
            <w:iCs w:val="0"/>
            <w:noProof/>
            <w:sz w:val="22"/>
            <w:szCs w:val="22"/>
            <w:lang w:eastAsia="en-GB" w:bidi="ar-SA"/>
          </w:rPr>
          <w:tab/>
        </w:r>
        <w:r w:rsidR="00237D9A" w:rsidRPr="000A6846">
          <w:rPr>
            <w:rStyle w:val="Hyperlink"/>
            <w:noProof/>
          </w:rPr>
          <w:t>Section 29</w:t>
        </w:r>
        <w:r w:rsidR="00237D9A">
          <w:rPr>
            <w:noProof/>
            <w:webHidden/>
          </w:rPr>
          <w:tab/>
        </w:r>
        <w:r w:rsidR="00237D9A">
          <w:rPr>
            <w:noProof/>
            <w:webHidden/>
          </w:rPr>
          <w:fldChar w:fldCharType="begin"/>
        </w:r>
        <w:r w:rsidR="00237D9A">
          <w:rPr>
            <w:noProof/>
            <w:webHidden/>
          </w:rPr>
          <w:instrText xml:space="preserve"> PAGEREF _Toc49873573 \h </w:instrText>
        </w:r>
        <w:r w:rsidR="00237D9A">
          <w:rPr>
            <w:noProof/>
            <w:webHidden/>
          </w:rPr>
        </w:r>
        <w:r w:rsidR="00237D9A">
          <w:rPr>
            <w:noProof/>
            <w:webHidden/>
          </w:rPr>
          <w:fldChar w:fldCharType="separate"/>
        </w:r>
        <w:r w:rsidR="004126E9">
          <w:rPr>
            <w:noProof/>
            <w:webHidden/>
          </w:rPr>
          <w:t>7</w:t>
        </w:r>
        <w:r w:rsidR="00237D9A">
          <w:rPr>
            <w:noProof/>
            <w:webHidden/>
          </w:rPr>
          <w:fldChar w:fldCharType="end"/>
        </w:r>
      </w:hyperlink>
    </w:p>
    <w:p w14:paraId="7471C1C6" w14:textId="581864A6" w:rsidR="00237D9A" w:rsidRDefault="00E35102" w:rsidP="000372A4">
      <w:pPr>
        <w:pStyle w:val="TOC3"/>
        <w:tabs>
          <w:tab w:val="left" w:pos="1100"/>
          <w:tab w:val="right" w:leader="dot" w:pos="9060"/>
        </w:tabs>
        <w:rPr>
          <w:rFonts w:eastAsiaTheme="minorEastAsia" w:cstheme="minorBidi"/>
          <w:i w:val="0"/>
          <w:iCs w:val="0"/>
          <w:noProof/>
          <w:sz w:val="22"/>
          <w:szCs w:val="22"/>
          <w:lang w:eastAsia="en-GB" w:bidi="ar-SA"/>
        </w:rPr>
      </w:pPr>
      <w:hyperlink w:anchor="_Toc49873574" w:history="1">
        <w:r w:rsidR="00237D9A" w:rsidRPr="000A6846">
          <w:rPr>
            <w:rStyle w:val="Hyperlink"/>
            <w:noProof/>
          </w:rPr>
          <w:t>2.4.2</w:t>
        </w:r>
        <w:r w:rsidR="00237D9A">
          <w:rPr>
            <w:rFonts w:eastAsiaTheme="minorEastAsia" w:cstheme="minorBidi"/>
            <w:i w:val="0"/>
            <w:iCs w:val="0"/>
            <w:noProof/>
            <w:sz w:val="22"/>
            <w:szCs w:val="22"/>
            <w:lang w:eastAsia="en-GB" w:bidi="ar-SA"/>
          </w:rPr>
          <w:tab/>
        </w:r>
        <w:r w:rsidR="00237D9A" w:rsidRPr="000A6846">
          <w:rPr>
            <w:rStyle w:val="Hyperlink"/>
            <w:noProof/>
          </w:rPr>
          <w:t>Subsection 18(1)</w:t>
        </w:r>
        <w:r w:rsidR="00237D9A">
          <w:rPr>
            <w:noProof/>
            <w:webHidden/>
          </w:rPr>
          <w:tab/>
        </w:r>
        <w:r w:rsidR="00237D9A">
          <w:rPr>
            <w:noProof/>
            <w:webHidden/>
          </w:rPr>
          <w:fldChar w:fldCharType="begin"/>
        </w:r>
        <w:r w:rsidR="00237D9A">
          <w:rPr>
            <w:noProof/>
            <w:webHidden/>
          </w:rPr>
          <w:instrText xml:space="preserve"> PAGEREF _Toc49873574 \h </w:instrText>
        </w:r>
        <w:r w:rsidR="00237D9A">
          <w:rPr>
            <w:noProof/>
            <w:webHidden/>
          </w:rPr>
        </w:r>
        <w:r w:rsidR="00237D9A">
          <w:rPr>
            <w:noProof/>
            <w:webHidden/>
          </w:rPr>
          <w:fldChar w:fldCharType="separate"/>
        </w:r>
        <w:r w:rsidR="004126E9">
          <w:rPr>
            <w:noProof/>
            <w:webHidden/>
          </w:rPr>
          <w:t>8</w:t>
        </w:r>
        <w:r w:rsidR="00237D9A">
          <w:rPr>
            <w:noProof/>
            <w:webHidden/>
          </w:rPr>
          <w:fldChar w:fldCharType="end"/>
        </w:r>
      </w:hyperlink>
    </w:p>
    <w:p w14:paraId="4B23B281" w14:textId="5CCD370C" w:rsidR="00237D9A" w:rsidRDefault="00E35102" w:rsidP="000372A4">
      <w:pPr>
        <w:pStyle w:val="TOC3"/>
        <w:tabs>
          <w:tab w:val="left" w:pos="1100"/>
          <w:tab w:val="right" w:leader="dot" w:pos="9060"/>
        </w:tabs>
        <w:rPr>
          <w:rFonts w:eastAsiaTheme="minorEastAsia" w:cstheme="minorBidi"/>
          <w:i w:val="0"/>
          <w:iCs w:val="0"/>
          <w:noProof/>
          <w:sz w:val="22"/>
          <w:szCs w:val="22"/>
          <w:lang w:eastAsia="en-GB" w:bidi="ar-SA"/>
        </w:rPr>
      </w:pPr>
      <w:hyperlink w:anchor="_Toc49873575" w:history="1">
        <w:r w:rsidR="00237D9A" w:rsidRPr="000A6846">
          <w:rPr>
            <w:rStyle w:val="Hyperlink"/>
            <w:noProof/>
          </w:rPr>
          <w:t>2.4.3</w:t>
        </w:r>
        <w:r w:rsidR="00237D9A">
          <w:rPr>
            <w:rFonts w:eastAsiaTheme="minorEastAsia" w:cstheme="minorBidi"/>
            <w:i w:val="0"/>
            <w:iCs w:val="0"/>
            <w:noProof/>
            <w:sz w:val="22"/>
            <w:szCs w:val="22"/>
            <w:lang w:eastAsia="en-GB" w:bidi="ar-SA"/>
          </w:rPr>
          <w:tab/>
        </w:r>
        <w:r w:rsidR="00237D9A" w:rsidRPr="000A6846">
          <w:rPr>
            <w:rStyle w:val="Hyperlink"/>
            <w:noProof/>
          </w:rPr>
          <w:t>Subsection 18(2) considerations</w:t>
        </w:r>
        <w:r w:rsidR="00237D9A">
          <w:rPr>
            <w:noProof/>
            <w:webHidden/>
          </w:rPr>
          <w:tab/>
        </w:r>
        <w:r w:rsidR="00237D9A">
          <w:rPr>
            <w:noProof/>
            <w:webHidden/>
          </w:rPr>
          <w:fldChar w:fldCharType="begin"/>
        </w:r>
        <w:r w:rsidR="00237D9A">
          <w:rPr>
            <w:noProof/>
            <w:webHidden/>
          </w:rPr>
          <w:instrText xml:space="preserve"> PAGEREF _Toc49873575 \h </w:instrText>
        </w:r>
        <w:r w:rsidR="00237D9A">
          <w:rPr>
            <w:noProof/>
            <w:webHidden/>
          </w:rPr>
        </w:r>
        <w:r w:rsidR="00237D9A">
          <w:rPr>
            <w:noProof/>
            <w:webHidden/>
          </w:rPr>
          <w:fldChar w:fldCharType="separate"/>
        </w:r>
        <w:r w:rsidR="004126E9">
          <w:rPr>
            <w:noProof/>
            <w:webHidden/>
          </w:rPr>
          <w:t>9</w:t>
        </w:r>
        <w:r w:rsidR="00237D9A">
          <w:rPr>
            <w:noProof/>
            <w:webHidden/>
          </w:rPr>
          <w:fldChar w:fldCharType="end"/>
        </w:r>
      </w:hyperlink>
    </w:p>
    <w:p w14:paraId="3383D628" w14:textId="07AB6654" w:rsidR="00237D9A" w:rsidRDefault="00E35102" w:rsidP="000372A4">
      <w:pPr>
        <w:pStyle w:val="TOC1"/>
        <w:tabs>
          <w:tab w:val="left" w:pos="440"/>
          <w:tab w:val="right" w:leader="dot" w:pos="9060"/>
        </w:tabs>
        <w:spacing w:after="0"/>
        <w:rPr>
          <w:rFonts w:eastAsiaTheme="minorEastAsia" w:cstheme="minorBidi"/>
          <w:b w:val="0"/>
          <w:bCs w:val="0"/>
          <w:caps w:val="0"/>
          <w:noProof/>
          <w:sz w:val="22"/>
          <w:szCs w:val="22"/>
          <w:lang w:eastAsia="en-GB" w:bidi="ar-SA"/>
        </w:rPr>
      </w:pPr>
      <w:hyperlink w:anchor="_Toc49873576" w:history="1">
        <w:r w:rsidR="00237D9A" w:rsidRPr="000A6846">
          <w:rPr>
            <w:rStyle w:val="Hyperlink"/>
            <w:noProof/>
          </w:rPr>
          <w:t>3</w:t>
        </w:r>
        <w:r w:rsidR="00237D9A">
          <w:rPr>
            <w:rFonts w:eastAsiaTheme="minorEastAsia" w:cstheme="minorBidi"/>
            <w:b w:val="0"/>
            <w:bCs w:val="0"/>
            <w:caps w:val="0"/>
            <w:noProof/>
            <w:sz w:val="22"/>
            <w:szCs w:val="22"/>
            <w:lang w:eastAsia="en-GB" w:bidi="ar-SA"/>
          </w:rPr>
          <w:tab/>
        </w:r>
        <w:r w:rsidR="00237D9A" w:rsidRPr="000A6846">
          <w:rPr>
            <w:rStyle w:val="Hyperlink"/>
            <w:noProof/>
          </w:rPr>
          <w:t>Draft variation</w:t>
        </w:r>
        <w:r w:rsidR="00237D9A">
          <w:rPr>
            <w:noProof/>
            <w:webHidden/>
          </w:rPr>
          <w:tab/>
        </w:r>
        <w:r w:rsidR="00237D9A">
          <w:rPr>
            <w:noProof/>
            <w:webHidden/>
          </w:rPr>
          <w:fldChar w:fldCharType="begin"/>
        </w:r>
        <w:r w:rsidR="00237D9A">
          <w:rPr>
            <w:noProof/>
            <w:webHidden/>
          </w:rPr>
          <w:instrText xml:space="preserve"> PAGEREF _Toc49873576 \h </w:instrText>
        </w:r>
        <w:r w:rsidR="00237D9A">
          <w:rPr>
            <w:noProof/>
            <w:webHidden/>
          </w:rPr>
        </w:r>
        <w:r w:rsidR="00237D9A">
          <w:rPr>
            <w:noProof/>
            <w:webHidden/>
          </w:rPr>
          <w:fldChar w:fldCharType="separate"/>
        </w:r>
        <w:r w:rsidR="004126E9">
          <w:rPr>
            <w:noProof/>
            <w:webHidden/>
          </w:rPr>
          <w:t>9</w:t>
        </w:r>
        <w:r w:rsidR="00237D9A">
          <w:rPr>
            <w:noProof/>
            <w:webHidden/>
          </w:rPr>
          <w:fldChar w:fldCharType="end"/>
        </w:r>
      </w:hyperlink>
    </w:p>
    <w:p w14:paraId="63BB8775" w14:textId="5C72EFF4" w:rsidR="00237D9A" w:rsidRDefault="00E35102" w:rsidP="000372A4">
      <w:pPr>
        <w:pStyle w:val="TOC1"/>
        <w:tabs>
          <w:tab w:val="left" w:pos="440"/>
          <w:tab w:val="right" w:leader="dot" w:pos="9060"/>
        </w:tabs>
        <w:spacing w:after="0"/>
        <w:rPr>
          <w:rFonts w:eastAsiaTheme="minorEastAsia" w:cstheme="minorBidi"/>
          <w:b w:val="0"/>
          <w:bCs w:val="0"/>
          <w:caps w:val="0"/>
          <w:noProof/>
          <w:sz w:val="22"/>
          <w:szCs w:val="22"/>
          <w:lang w:eastAsia="en-GB" w:bidi="ar-SA"/>
        </w:rPr>
      </w:pPr>
      <w:hyperlink w:anchor="_Toc49873577" w:history="1">
        <w:r w:rsidR="00237D9A" w:rsidRPr="000A6846">
          <w:rPr>
            <w:rStyle w:val="Hyperlink"/>
            <w:noProof/>
          </w:rPr>
          <w:t>4</w:t>
        </w:r>
        <w:r w:rsidR="00237D9A">
          <w:rPr>
            <w:rFonts w:eastAsiaTheme="minorEastAsia" w:cstheme="minorBidi"/>
            <w:b w:val="0"/>
            <w:bCs w:val="0"/>
            <w:caps w:val="0"/>
            <w:noProof/>
            <w:sz w:val="22"/>
            <w:szCs w:val="22"/>
            <w:lang w:eastAsia="en-GB" w:bidi="ar-SA"/>
          </w:rPr>
          <w:tab/>
        </w:r>
        <w:r w:rsidR="00237D9A" w:rsidRPr="000A6846">
          <w:rPr>
            <w:rStyle w:val="Hyperlink"/>
            <w:noProof/>
          </w:rPr>
          <w:t>References</w:t>
        </w:r>
        <w:r w:rsidR="00237D9A">
          <w:rPr>
            <w:noProof/>
            <w:webHidden/>
          </w:rPr>
          <w:tab/>
        </w:r>
        <w:r w:rsidR="00237D9A">
          <w:rPr>
            <w:noProof/>
            <w:webHidden/>
          </w:rPr>
          <w:fldChar w:fldCharType="begin"/>
        </w:r>
        <w:r w:rsidR="00237D9A">
          <w:rPr>
            <w:noProof/>
            <w:webHidden/>
          </w:rPr>
          <w:instrText xml:space="preserve"> PAGEREF _Toc49873577 \h </w:instrText>
        </w:r>
        <w:r w:rsidR="00237D9A">
          <w:rPr>
            <w:noProof/>
            <w:webHidden/>
          </w:rPr>
        </w:r>
        <w:r w:rsidR="00237D9A">
          <w:rPr>
            <w:noProof/>
            <w:webHidden/>
          </w:rPr>
          <w:fldChar w:fldCharType="separate"/>
        </w:r>
        <w:r w:rsidR="004126E9">
          <w:rPr>
            <w:noProof/>
            <w:webHidden/>
          </w:rPr>
          <w:t>9</w:t>
        </w:r>
        <w:r w:rsidR="00237D9A">
          <w:rPr>
            <w:noProof/>
            <w:webHidden/>
          </w:rPr>
          <w:fldChar w:fldCharType="end"/>
        </w:r>
      </w:hyperlink>
    </w:p>
    <w:p w14:paraId="2C4885EC" w14:textId="17FA55C2" w:rsidR="00237D9A" w:rsidRDefault="00E35102" w:rsidP="000372A4">
      <w:pPr>
        <w:pStyle w:val="TOC2"/>
        <w:tabs>
          <w:tab w:val="right" w:leader="dot" w:pos="9060"/>
        </w:tabs>
        <w:rPr>
          <w:rFonts w:eastAsiaTheme="minorEastAsia" w:cstheme="minorBidi"/>
          <w:smallCaps w:val="0"/>
          <w:noProof/>
          <w:sz w:val="22"/>
          <w:szCs w:val="22"/>
          <w:lang w:eastAsia="en-GB" w:bidi="ar-SA"/>
        </w:rPr>
      </w:pPr>
      <w:hyperlink w:anchor="_Toc49873578" w:history="1">
        <w:r w:rsidR="00237D9A" w:rsidRPr="000A6846">
          <w:rPr>
            <w:rStyle w:val="Hyperlink"/>
            <w:noProof/>
          </w:rPr>
          <w:t xml:space="preserve">Attachment A – Draft variation to the </w:t>
        </w:r>
        <w:r w:rsidR="00237D9A" w:rsidRPr="000A6846">
          <w:rPr>
            <w:rStyle w:val="Hyperlink"/>
            <w:i/>
            <w:noProof/>
          </w:rPr>
          <w:t>Australia New Zealand Food Standards Code</w:t>
        </w:r>
        <w:r w:rsidR="00237D9A">
          <w:rPr>
            <w:noProof/>
            <w:webHidden/>
          </w:rPr>
          <w:tab/>
        </w:r>
        <w:r w:rsidR="00237D9A">
          <w:rPr>
            <w:noProof/>
            <w:webHidden/>
          </w:rPr>
          <w:fldChar w:fldCharType="begin"/>
        </w:r>
        <w:r w:rsidR="00237D9A">
          <w:rPr>
            <w:noProof/>
            <w:webHidden/>
          </w:rPr>
          <w:instrText xml:space="preserve"> PAGEREF _Toc49873578 \h </w:instrText>
        </w:r>
        <w:r w:rsidR="00237D9A">
          <w:rPr>
            <w:noProof/>
            <w:webHidden/>
          </w:rPr>
        </w:r>
        <w:r w:rsidR="00237D9A">
          <w:rPr>
            <w:noProof/>
            <w:webHidden/>
          </w:rPr>
          <w:fldChar w:fldCharType="separate"/>
        </w:r>
        <w:r w:rsidR="004126E9">
          <w:rPr>
            <w:noProof/>
            <w:webHidden/>
          </w:rPr>
          <w:t>11</w:t>
        </w:r>
        <w:r w:rsidR="00237D9A">
          <w:rPr>
            <w:noProof/>
            <w:webHidden/>
          </w:rPr>
          <w:fldChar w:fldCharType="end"/>
        </w:r>
      </w:hyperlink>
    </w:p>
    <w:p w14:paraId="75467038" w14:textId="3CA487E8" w:rsidR="00237D9A" w:rsidRDefault="00E35102" w:rsidP="000372A4">
      <w:pPr>
        <w:pStyle w:val="TOC2"/>
        <w:tabs>
          <w:tab w:val="right" w:leader="dot" w:pos="9060"/>
        </w:tabs>
        <w:rPr>
          <w:rFonts w:eastAsiaTheme="minorEastAsia" w:cstheme="minorBidi"/>
          <w:smallCaps w:val="0"/>
          <w:noProof/>
          <w:sz w:val="22"/>
          <w:szCs w:val="22"/>
          <w:lang w:eastAsia="en-GB" w:bidi="ar-SA"/>
        </w:rPr>
      </w:pPr>
      <w:hyperlink w:anchor="_Toc49873579" w:history="1">
        <w:r w:rsidR="00237D9A" w:rsidRPr="000A6846">
          <w:rPr>
            <w:rStyle w:val="Hyperlink"/>
            <w:noProof/>
          </w:rPr>
          <w:t>Attachment B – Draft Explanatory Statement</w:t>
        </w:r>
        <w:r w:rsidR="00237D9A">
          <w:rPr>
            <w:noProof/>
            <w:webHidden/>
          </w:rPr>
          <w:tab/>
        </w:r>
        <w:r w:rsidR="00237D9A">
          <w:rPr>
            <w:noProof/>
            <w:webHidden/>
          </w:rPr>
          <w:fldChar w:fldCharType="begin"/>
        </w:r>
        <w:r w:rsidR="00237D9A">
          <w:rPr>
            <w:noProof/>
            <w:webHidden/>
          </w:rPr>
          <w:instrText xml:space="preserve"> PAGEREF _Toc49873579 \h </w:instrText>
        </w:r>
        <w:r w:rsidR="00237D9A">
          <w:rPr>
            <w:noProof/>
            <w:webHidden/>
          </w:rPr>
        </w:r>
        <w:r w:rsidR="00237D9A">
          <w:rPr>
            <w:noProof/>
            <w:webHidden/>
          </w:rPr>
          <w:fldChar w:fldCharType="separate"/>
        </w:r>
        <w:r w:rsidR="004126E9">
          <w:rPr>
            <w:noProof/>
            <w:webHidden/>
          </w:rPr>
          <w:t>13</w:t>
        </w:r>
        <w:r w:rsidR="00237D9A">
          <w:rPr>
            <w:noProof/>
            <w:webHidden/>
          </w:rPr>
          <w:fldChar w:fldCharType="end"/>
        </w:r>
      </w:hyperlink>
    </w:p>
    <w:p w14:paraId="22D6AA12" w14:textId="37D8E84A" w:rsidR="0037520F" w:rsidRPr="00D43426" w:rsidRDefault="00051ED9" w:rsidP="000372A4">
      <w:pPr>
        <w:spacing w:before="240" w:after="240"/>
        <w:rPr>
          <w:b/>
          <w:szCs w:val="22"/>
        </w:rPr>
      </w:pPr>
      <w:r w:rsidRPr="002A4310">
        <w:rPr>
          <w:rFonts w:cs="Arial"/>
          <w:color w:val="FF0000"/>
          <w:sz w:val="20"/>
          <w:szCs w:val="20"/>
        </w:rPr>
        <w:fldChar w:fldCharType="end"/>
      </w:r>
      <w:r w:rsidR="0037520F" w:rsidRPr="00D43426">
        <w:rPr>
          <w:b/>
          <w:szCs w:val="22"/>
        </w:rPr>
        <w:t>Supporting document</w:t>
      </w:r>
    </w:p>
    <w:p w14:paraId="697A1DB6" w14:textId="7ED67161" w:rsidR="0037520F" w:rsidRPr="00D43426" w:rsidRDefault="0037520F" w:rsidP="000372A4">
      <w:pPr>
        <w:spacing w:after="240"/>
        <w:rPr>
          <w:szCs w:val="22"/>
        </w:rPr>
      </w:pPr>
      <w:r w:rsidRPr="00D43426">
        <w:rPr>
          <w:szCs w:val="22"/>
        </w:rPr>
        <w:t xml:space="preserve">The </w:t>
      </w:r>
      <w:hyperlink r:id="rId15" w:history="1">
        <w:r w:rsidR="00EA305C" w:rsidRPr="006F1812">
          <w:rPr>
            <w:rStyle w:val="Hyperlink"/>
            <w:szCs w:val="22"/>
          </w:rPr>
          <w:t>following document</w:t>
        </w:r>
      </w:hyperlink>
      <w:r w:rsidR="00615381" w:rsidRPr="00D43426">
        <w:rPr>
          <w:rStyle w:val="FootnoteReference"/>
          <w:szCs w:val="22"/>
        </w:rPr>
        <w:footnoteReference w:id="2"/>
      </w:r>
      <w:r w:rsidR="00615381" w:rsidRPr="00D43426">
        <w:rPr>
          <w:szCs w:val="22"/>
        </w:rPr>
        <w:t xml:space="preserve"> </w:t>
      </w:r>
      <w:r w:rsidR="00681754" w:rsidRPr="00D43426">
        <w:rPr>
          <w:szCs w:val="22"/>
        </w:rPr>
        <w:t xml:space="preserve">which informed the assessment of this </w:t>
      </w:r>
      <w:r w:rsidR="00D53437">
        <w:rPr>
          <w:szCs w:val="22"/>
        </w:rPr>
        <w:t>a</w:t>
      </w:r>
      <w:r w:rsidR="006F745C">
        <w:rPr>
          <w:szCs w:val="22"/>
        </w:rPr>
        <w:t>pplication</w:t>
      </w:r>
      <w:r w:rsidRPr="00D43426">
        <w:rPr>
          <w:szCs w:val="22"/>
        </w:rPr>
        <w:t xml:space="preserve"> </w:t>
      </w:r>
      <w:r w:rsidR="00EA305C" w:rsidRPr="00D43426">
        <w:rPr>
          <w:szCs w:val="22"/>
        </w:rPr>
        <w:t>is</w:t>
      </w:r>
      <w:r w:rsidRPr="00D43426">
        <w:rPr>
          <w:szCs w:val="22"/>
        </w:rPr>
        <w:t xml:space="preserve"> available on the FSANZ website</w:t>
      </w:r>
      <w:r w:rsidR="00820535" w:rsidRPr="00D43426">
        <w:rPr>
          <w:szCs w:val="22"/>
        </w:rPr>
        <w:t>:</w:t>
      </w:r>
    </w:p>
    <w:p w14:paraId="0C3D876D" w14:textId="6403B1D4" w:rsidR="0089264A" w:rsidRPr="00D43426" w:rsidRDefault="0089264A" w:rsidP="000372A4">
      <w:pPr>
        <w:spacing w:after="240"/>
        <w:ind w:left="1134" w:hanging="1134"/>
      </w:pPr>
      <w:r w:rsidRPr="00D43426">
        <w:t>SD1</w:t>
      </w:r>
      <w:r w:rsidRPr="00D43426">
        <w:tab/>
      </w:r>
      <w:r w:rsidR="00EA305C" w:rsidRPr="00D43426">
        <w:t>Safety Assessment Report</w:t>
      </w:r>
    </w:p>
    <w:p w14:paraId="2F81095C" w14:textId="77777777" w:rsidR="00051ED9" w:rsidRPr="002A4310" w:rsidRDefault="00562917" w:rsidP="00772BDC">
      <w:pPr>
        <w:rPr>
          <w:color w:val="FF0000"/>
        </w:rPr>
      </w:pPr>
      <w:r w:rsidRPr="002A4310">
        <w:rPr>
          <w:color w:val="FF0000"/>
        </w:rPr>
        <w:br w:type="page"/>
      </w:r>
    </w:p>
    <w:p w14:paraId="0450E112" w14:textId="77777777" w:rsidR="00E063C6" w:rsidRPr="00D43426" w:rsidRDefault="00F33BB8" w:rsidP="000A5DF8">
      <w:pPr>
        <w:pStyle w:val="Heading1"/>
      </w:pPr>
      <w:bookmarkStart w:id="1" w:name="_Toc286391001"/>
      <w:bookmarkStart w:id="2" w:name="_Toc300933414"/>
      <w:bookmarkStart w:id="3" w:name="_Toc33532539"/>
      <w:bookmarkStart w:id="4" w:name="_Toc49873557"/>
      <w:bookmarkStart w:id="5" w:name="_Toc11735627"/>
      <w:bookmarkStart w:id="6" w:name="_Toc29883110"/>
      <w:bookmarkStart w:id="7" w:name="_Toc41906797"/>
      <w:bookmarkStart w:id="8" w:name="_Toc41907544"/>
      <w:bookmarkStart w:id="9" w:name="_Toc120358575"/>
      <w:r w:rsidRPr="00D43426">
        <w:lastRenderedPageBreak/>
        <w:t>E</w:t>
      </w:r>
      <w:r w:rsidR="0037520F" w:rsidRPr="00D43426">
        <w:t>xecutive s</w:t>
      </w:r>
      <w:r w:rsidR="00E063C6" w:rsidRPr="00D43426">
        <w:t>ummary</w:t>
      </w:r>
      <w:bookmarkEnd w:id="1"/>
      <w:bookmarkEnd w:id="2"/>
      <w:bookmarkEnd w:id="3"/>
      <w:bookmarkEnd w:id="4"/>
    </w:p>
    <w:p w14:paraId="05A1DE0E" w14:textId="60547DD6" w:rsidR="00EA1619" w:rsidRDefault="00AF37B1" w:rsidP="000372A4">
      <w:pPr>
        <w:spacing w:after="240"/>
      </w:pPr>
      <w:r w:rsidRPr="00EA1619">
        <w:rPr>
          <w:szCs w:val="22"/>
        </w:rPr>
        <w:t xml:space="preserve">Food Standards Australia New Zealand (FSANZ) received an </w:t>
      </w:r>
      <w:r w:rsidR="00EA1619" w:rsidRPr="00EA1619">
        <w:rPr>
          <w:szCs w:val="22"/>
        </w:rPr>
        <w:t>a</w:t>
      </w:r>
      <w:r w:rsidR="001A7697" w:rsidRPr="00EA1619">
        <w:rPr>
          <w:szCs w:val="22"/>
        </w:rPr>
        <w:t>pplication</w:t>
      </w:r>
      <w:r w:rsidRPr="00EA1619">
        <w:rPr>
          <w:szCs w:val="22"/>
        </w:rPr>
        <w:t xml:space="preserve"> from </w:t>
      </w:r>
      <w:r w:rsidR="00EA1619" w:rsidRPr="00EA1619">
        <w:rPr>
          <w:szCs w:val="22"/>
        </w:rPr>
        <w:t>Dow AgroSciences Australia</w:t>
      </w:r>
      <w:r w:rsidR="009B7E61">
        <w:rPr>
          <w:szCs w:val="22"/>
        </w:rPr>
        <w:t xml:space="preserve"> Pty Ltd</w:t>
      </w:r>
      <w:r w:rsidR="00EA1619" w:rsidRPr="00EA1619">
        <w:rPr>
          <w:lang w:bidi="ar-SA"/>
        </w:rPr>
        <w:t xml:space="preserve"> </w:t>
      </w:r>
      <w:r w:rsidR="00EA1619">
        <w:rPr>
          <w:lang w:bidi="ar-SA"/>
        </w:rPr>
        <w:t xml:space="preserve">to </w:t>
      </w:r>
      <w:r w:rsidR="005D64CB">
        <w:rPr>
          <w:lang w:bidi="ar-SA"/>
        </w:rPr>
        <w:t xml:space="preserve">request a variation to Schedule 26 in </w:t>
      </w:r>
      <w:r w:rsidR="005B1C0B">
        <w:rPr>
          <w:lang w:bidi="ar-SA"/>
        </w:rPr>
        <w:t xml:space="preserve">the </w:t>
      </w:r>
      <w:r w:rsidR="005B1C0B" w:rsidRPr="00CF4A2E">
        <w:rPr>
          <w:i/>
          <w:lang w:bidi="ar-SA"/>
        </w:rPr>
        <w:t>Australia New Zealand Food Standards Code</w:t>
      </w:r>
      <w:r w:rsidR="005B1C0B">
        <w:rPr>
          <w:lang w:bidi="ar-SA"/>
        </w:rPr>
        <w:t xml:space="preserve"> (the Code) to </w:t>
      </w:r>
      <w:r w:rsidR="00EA1619">
        <w:rPr>
          <w:lang w:bidi="ar-SA"/>
        </w:rPr>
        <w:t xml:space="preserve">permit </w:t>
      </w:r>
      <w:r w:rsidR="00EA1619" w:rsidRPr="00321936">
        <w:rPr>
          <w:lang w:bidi="ar-SA"/>
        </w:rPr>
        <w:t xml:space="preserve">the sale and use of food derived from genetically modified (GM) </w:t>
      </w:r>
      <w:r w:rsidR="00EA1619" w:rsidRPr="00EA1619">
        <w:rPr>
          <w:lang w:bidi="ar-SA"/>
        </w:rPr>
        <w:t xml:space="preserve">corn line DP23211 </w:t>
      </w:r>
      <w:r w:rsidR="00EA1619">
        <w:rPr>
          <w:lang w:bidi="ar-SA"/>
        </w:rPr>
        <w:t>that</w:t>
      </w:r>
      <w:r w:rsidR="009B7E61" w:rsidRPr="009B7E61">
        <w:rPr>
          <w:lang w:bidi="ar-SA"/>
        </w:rPr>
        <w:t xml:space="preserve"> </w:t>
      </w:r>
      <w:r w:rsidR="009B7E61">
        <w:rPr>
          <w:lang w:bidi="ar-SA"/>
        </w:rPr>
        <w:t>has tolerance to the herbicide glufosinate and</w:t>
      </w:r>
      <w:r w:rsidR="00EA1619">
        <w:rPr>
          <w:lang w:bidi="ar-SA"/>
        </w:rPr>
        <w:t xml:space="preserve"> is protected against </w:t>
      </w:r>
      <w:r w:rsidR="009E2F66">
        <w:rPr>
          <w:lang w:bidi="ar-SA"/>
        </w:rPr>
        <w:t xml:space="preserve">the insect pest, </w:t>
      </w:r>
      <w:r w:rsidR="00EA1619">
        <w:rPr>
          <w:lang w:bidi="ar-SA"/>
        </w:rPr>
        <w:t>corn rootworm</w:t>
      </w:r>
      <w:r w:rsidR="00EA1619">
        <w:t>.</w:t>
      </w:r>
    </w:p>
    <w:p w14:paraId="0BD0E6F2" w14:textId="77777777" w:rsidR="00EA1619" w:rsidRPr="002933AF" w:rsidRDefault="00EA1619" w:rsidP="000372A4">
      <w:pPr>
        <w:spacing w:after="240"/>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w:t>
      </w:r>
      <w:r>
        <w:rPr>
          <w:color w:val="000000" w:themeColor="text1"/>
          <w:lang w:bidi="ar-SA"/>
        </w:rPr>
        <w:t>application</w:t>
      </w:r>
      <w:r w:rsidRPr="002933AF">
        <w:rPr>
          <w:color w:val="000000" w:themeColor="text1"/>
          <w:lang w:bidi="ar-SA"/>
        </w:rPr>
        <w:t>.</w:t>
      </w:r>
    </w:p>
    <w:p w14:paraId="5A3FCC10" w14:textId="4814141C" w:rsidR="00EA1619" w:rsidRPr="002933AF" w:rsidRDefault="00EA1619" w:rsidP="000372A4">
      <w:pPr>
        <w:spacing w:after="240"/>
        <w:rPr>
          <w:color w:val="000000" w:themeColor="text1"/>
          <w:lang w:bidi="ar-SA"/>
        </w:rPr>
      </w:pPr>
      <w:r>
        <w:rPr>
          <w:color w:val="000000" w:themeColor="text1"/>
          <w:lang w:bidi="ar-SA"/>
        </w:rPr>
        <w:t xml:space="preserve">The safety assessment of </w:t>
      </w:r>
      <w:r w:rsidR="0006746A">
        <w:rPr>
          <w:color w:val="000000" w:themeColor="text1"/>
          <w:lang w:bidi="ar-SA"/>
        </w:rPr>
        <w:t xml:space="preserve">corn line </w:t>
      </w:r>
      <w:r>
        <w:rPr>
          <w:color w:val="000000" w:themeColor="text1"/>
          <w:lang w:bidi="ar-SA"/>
        </w:rPr>
        <w:t>DP23211</w:t>
      </w:r>
      <w:r w:rsidRPr="002933AF">
        <w:rPr>
          <w:color w:val="000000" w:themeColor="text1"/>
          <w:lang w:bidi="ar-SA"/>
        </w:rPr>
        <w:t xml:space="preserve"> is in Supporting Document 1</w:t>
      </w:r>
      <w:r w:rsidR="00F064C3">
        <w:rPr>
          <w:color w:val="000000" w:themeColor="text1"/>
          <w:lang w:bidi="ar-SA"/>
        </w:rPr>
        <w:t xml:space="preserve"> (SD1)</w:t>
      </w:r>
      <w:r w:rsidRPr="002933AF">
        <w:rPr>
          <w:color w:val="000000" w:themeColor="text1"/>
          <w:lang w:bidi="ar-SA"/>
        </w:rPr>
        <w:t>. No potential public health and safety concerns have been identified. Based on the data provided and other information, food de</w:t>
      </w:r>
      <w:r>
        <w:rPr>
          <w:color w:val="000000" w:themeColor="text1"/>
          <w:lang w:bidi="ar-SA"/>
        </w:rPr>
        <w:t>rived from</w:t>
      </w:r>
      <w:r w:rsidR="0006746A">
        <w:rPr>
          <w:color w:val="000000" w:themeColor="text1"/>
          <w:lang w:bidi="ar-SA"/>
        </w:rPr>
        <w:t xml:space="preserve"> corn line</w:t>
      </w:r>
      <w:r>
        <w:rPr>
          <w:color w:val="000000" w:themeColor="text1"/>
          <w:lang w:bidi="ar-SA"/>
        </w:rPr>
        <w:t xml:space="preserve"> DP23211</w:t>
      </w:r>
      <w:r w:rsidRPr="002933AF">
        <w:rPr>
          <w:color w:val="000000" w:themeColor="text1"/>
          <w:lang w:bidi="ar-SA"/>
        </w:rPr>
        <w:t xml:space="preserve"> is considered to be as safe for human consumption as food derived from </w:t>
      </w:r>
      <w:r>
        <w:rPr>
          <w:color w:val="000000" w:themeColor="text1"/>
          <w:lang w:bidi="ar-SA"/>
        </w:rPr>
        <w:t>conventional non-GM corn</w:t>
      </w:r>
      <w:r w:rsidRPr="002933AF">
        <w:rPr>
          <w:color w:val="000000" w:themeColor="text1"/>
          <w:lang w:bidi="ar-SA"/>
        </w:rPr>
        <w:t xml:space="preserve"> cultivars.</w:t>
      </w:r>
    </w:p>
    <w:p w14:paraId="5BCE5213" w14:textId="0D79CE88" w:rsidR="00EA1619" w:rsidRPr="00F33BB8" w:rsidRDefault="00EA1619" w:rsidP="000372A4">
      <w:pPr>
        <w:spacing w:after="240"/>
        <w:rPr>
          <w:color w:val="00B050"/>
          <w:lang w:bidi="ar-SA"/>
        </w:rPr>
      </w:pPr>
      <w:r w:rsidRPr="002933AF">
        <w:rPr>
          <w:color w:val="000000" w:themeColor="text1"/>
          <w:lang w:bidi="ar-SA"/>
        </w:rPr>
        <w:t xml:space="preserve">FSANZ has prepared a draft variation to Schedule 26 </w:t>
      </w:r>
      <w:r>
        <w:t xml:space="preserve">of the </w:t>
      </w:r>
      <w:r>
        <w:rPr>
          <w:color w:val="000000" w:themeColor="text1"/>
          <w:lang w:bidi="ar-SA"/>
        </w:rPr>
        <w:t xml:space="preserve">Code </w:t>
      </w:r>
      <w:r w:rsidRPr="002933AF">
        <w:rPr>
          <w:color w:val="000000" w:themeColor="text1"/>
          <w:lang w:bidi="ar-SA"/>
        </w:rPr>
        <w:t>that includes a</w:t>
      </w:r>
      <w:r>
        <w:rPr>
          <w:color w:val="000000" w:themeColor="text1"/>
          <w:lang w:bidi="ar-SA"/>
        </w:rPr>
        <w:t xml:space="preserve"> reference to food derived from corn line DP23211. </w:t>
      </w:r>
      <w:r w:rsidRPr="001E0CD5">
        <w:rPr>
          <w:color w:val="000000" w:themeColor="text1"/>
          <w:lang w:val="en-AU"/>
        </w:rPr>
        <w:t xml:space="preserve">The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w:t>
      </w:r>
      <w:r>
        <w:rPr>
          <w:color w:val="000000" w:themeColor="text1"/>
        </w:rPr>
        <w:t xml:space="preserve">use or </w:t>
      </w:r>
      <w:r w:rsidRPr="001E0CD5">
        <w:rPr>
          <w:color w:val="000000" w:themeColor="text1"/>
        </w:rPr>
        <w:t xml:space="preserve">sale of food </w:t>
      </w:r>
      <w:r>
        <w:rPr>
          <w:color w:val="000000" w:themeColor="text1"/>
        </w:rPr>
        <w:t xml:space="preserve">derived from this corn </w:t>
      </w:r>
      <w:r w:rsidRPr="001E0CD5">
        <w:rPr>
          <w:color w:val="000000" w:themeColor="text1"/>
        </w:rPr>
        <w:t>line</w:t>
      </w:r>
      <w:r w:rsidRPr="001E0CD5">
        <w:rPr>
          <w:color w:val="000000" w:themeColor="text1"/>
          <w:lang w:val="en-AU"/>
        </w:rPr>
        <w:t xml:space="preserve"> in accordance with Standard 1.5.2</w:t>
      </w:r>
      <w:r>
        <w:rPr>
          <w:color w:val="000000" w:themeColor="text1"/>
          <w:lang w:val="en-AU"/>
        </w:rPr>
        <w:t xml:space="preserve"> of the Code.</w:t>
      </w:r>
    </w:p>
    <w:p w14:paraId="3369AAFA" w14:textId="0D2B075F" w:rsidR="0053464E" w:rsidRPr="002A4310" w:rsidRDefault="0053464E" w:rsidP="00A56E34">
      <w:pPr>
        <w:rPr>
          <w:color w:val="FF0000"/>
        </w:rPr>
      </w:pPr>
      <w:bookmarkStart w:id="10" w:name="_Toc286391003"/>
      <w:r w:rsidRPr="002A4310">
        <w:rPr>
          <w:color w:val="FF0000"/>
        </w:rPr>
        <w:br w:type="page"/>
      </w:r>
    </w:p>
    <w:p w14:paraId="77D10971" w14:textId="77777777" w:rsidR="002A5F8B" w:rsidRPr="00EA1619" w:rsidRDefault="00F33BB8" w:rsidP="000B6AF2">
      <w:pPr>
        <w:pStyle w:val="Heading1"/>
      </w:pPr>
      <w:bookmarkStart w:id="11" w:name="_Toc300933417"/>
      <w:bookmarkStart w:id="12" w:name="_Toc33532540"/>
      <w:bookmarkStart w:id="13" w:name="_Toc49873558"/>
      <w:r w:rsidRPr="00EA1619">
        <w:lastRenderedPageBreak/>
        <w:t>1</w:t>
      </w:r>
      <w:r w:rsidR="001542D8" w:rsidRPr="00EA1619">
        <w:tab/>
      </w:r>
      <w:r w:rsidR="002A5F8B" w:rsidRPr="00EA1619">
        <w:t>Introduction</w:t>
      </w:r>
      <w:bookmarkEnd w:id="10"/>
      <w:bookmarkEnd w:id="11"/>
      <w:bookmarkEnd w:id="12"/>
      <w:bookmarkEnd w:id="13"/>
    </w:p>
    <w:p w14:paraId="5344D1FE" w14:textId="5AEEFEAD" w:rsidR="00EA1619" w:rsidRDefault="00F33BB8" w:rsidP="00EA1619">
      <w:pPr>
        <w:pStyle w:val="Heading2"/>
      </w:pPr>
      <w:bookmarkStart w:id="14" w:name="_Toc300761890"/>
      <w:bookmarkStart w:id="15" w:name="_Toc300933419"/>
      <w:bookmarkStart w:id="16" w:name="_Toc33532541"/>
      <w:bookmarkStart w:id="17" w:name="_Toc49873559"/>
      <w:r w:rsidRPr="00EA1619">
        <w:t>1</w:t>
      </w:r>
      <w:r w:rsidR="006F745C">
        <w:t>.1</w:t>
      </w:r>
      <w:r w:rsidR="006F745C">
        <w:tab/>
        <w:t>The a</w:t>
      </w:r>
      <w:r w:rsidR="0053464E" w:rsidRPr="00EA1619">
        <w:t>pplicant</w:t>
      </w:r>
      <w:bookmarkStart w:id="18" w:name="_Toc300761891"/>
      <w:bookmarkStart w:id="19" w:name="_Toc300933420"/>
      <w:bookmarkEnd w:id="14"/>
      <w:bookmarkEnd w:id="15"/>
      <w:bookmarkEnd w:id="16"/>
      <w:bookmarkEnd w:id="17"/>
    </w:p>
    <w:p w14:paraId="663A992B" w14:textId="594CFB9B" w:rsidR="00EA1619" w:rsidRPr="00EA1619" w:rsidRDefault="00EA1619" w:rsidP="00EA1619">
      <w:pPr>
        <w:spacing w:after="240"/>
      </w:pPr>
      <w:r w:rsidRPr="00EA1619">
        <w:t>Dow AgroSciences Australia</w:t>
      </w:r>
      <w:r w:rsidR="009B7E61" w:rsidRPr="009B7E61">
        <w:t xml:space="preserve"> </w:t>
      </w:r>
      <w:r w:rsidR="009B7E61">
        <w:t>Pty Ltd</w:t>
      </w:r>
      <w:r w:rsidRPr="00EA1619">
        <w:t xml:space="preserve"> is a member of Corteva</w:t>
      </w:r>
      <w:r w:rsidR="009B7E61">
        <w:t xml:space="preserve"> Agriscience group of companies and is a technology provider to a number of sectors including the agriculture sector.</w:t>
      </w:r>
    </w:p>
    <w:p w14:paraId="3B79F7D5" w14:textId="3904BFB9" w:rsidR="0053464E" w:rsidRPr="00EA1619" w:rsidRDefault="00615381" w:rsidP="00615381">
      <w:pPr>
        <w:pStyle w:val="Heading2"/>
      </w:pPr>
      <w:r w:rsidRPr="00EA1619">
        <w:t xml:space="preserve"> </w:t>
      </w:r>
      <w:bookmarkStart w:id="20" w:name="_Toc33532542"/>
      <w:bookmarkStart w:id="21" w:name="_Toc49873560"/>
      <w:r w:rsidR="00F33BB8" w:rsidRPr="00EA1619">
        <w:t>1</w:t>
      </w:r>
      <w:r w:rsidR="0053464E" w:rsidRPr="00EA1619">
        <w:t>.2</w:t>
      </w:r>
      <w:r w:rsidR="0053464E" w:rsidRPr="00EA1619">
        <w:tab/>
        <w:t xml:space="preserve">The </w:t>
      </w:r>
      <w:r w:rsidR="006F745C">
        <w:t>a</w:t>
      </w:r>
      <w:r w:rsidR="001A7697" w:rsidRPr="00EA1619">
        <w:t>pplication</w:t>
      </w:r>
      <w:bookmarkEnd w:id="18"/>
      <w:bookmarkEnd w:id="19"/>
      <w:bookmarkEnd w:id="20"/>
      <w:bookmarkEnd w:id="21"/>
      <w:r w:rsidRPr="00EA1619">
        <w:t xml:space="preserve"> </w:t>
      </w:r>
    </w:p>
    <w:p w14:paraId="0845170D" w14:textId="0E895AB6" w:rsidR="006813B2" w:rsidRDefault="00EA1619" w:rsidP="000372A4">
      <w:pPr>
        <w:spacing w:after="240"/>
      </w:pPr>
      <w:bookmarkStart w:id="22" w:name="_Toc300761892"/>
      <w:bookmarkStart w:id="23" w:name="_Toc300933421"/>
      <w:r>
        <w:t>Application A1202</w:t>
      </w:r>
      <w:r w:rsidRPr="005E5CAC">
        <w:t xml:space="preserve"> was </w:t>
      </w:r>
      <w:r w:rsidR="00583F3C">
        <w:t>submitted</w:t>
      </w:r>
      <w:r w:rsidRPr="005E5CAC">
        <w:t xml:space="preserve"> on </w:t>
      </w:r>
      <w:r w:rsidR="00583F3C">
        <w:rPr>
          <w:lang w:bidi="ar-SA"/>
        </w:rPr>
        <w:t>23</w:t>
      </w:r>
      <w:r w:rsidRPr="005E5CAC">
        <w:rPr>
          <w:lang w:bidi="ar-SA"/>
        </w:rPr>
        <w:t xml:space="preserve"> </w:t>
      </w:r>
      <w:r w:rsidR="00583F3C">
        <w:rPr>
          <w:lang w:bidi="ar-SA"/>
        </w:rPr>
        <w:t>March 2020</w:t>
      </w:r>
      <w:r w:rsidRPr="005E5CAC">
        <w:t>. It seeks approval for the sale</w:t>
      </w:r>
      <w:r w:rsidR="0006746A">
        <w:t xml:space="preserve"> and use</w:t>
      </w:r>
      <w:r w:rsidRPr="005E5CAC">
        <w:t xml:space="preserve"> of food derived from </w:t>
      </w:r>
      <w:r w:rsidR="006813B2">
        <w:t>corn</w:t>
      </w:r>
      <w:r w:rsidR="00581EC3">
        <w:t xml:space="preserve"> line DP23211</w:t>
      </w:r>
      <w:r w:rsidR="006813B2">
        <w:t xml:space="preserve"> that </w:t>
      </w:r>
      <w:r w:rsidR="006813B2">
        <w:rPr>
          <w:lang w:bidi="ar-SA"/>
        </w:rPr>
        <w:t>has tolerance to the herbicide glufosinate</w:t>
      </w:r>
      <w:r w:rsidR="00DB3876" w:rsidRPr="00DB3876">
        <w:rPr>
          <w:lang w:bidi="ar-SA"/>
        </w:rPr>
        <w:t xml:space="preserve"> </w:t>
      </w:r>
      <w:r w:rsidR="00DB3876">
        <w:rPr>
          <w:lang w:bidi="ar-SA"/>
        </w:rPr>
        <w:t>and is protected against</w:t>
      </w:r>
      <w:r w:rsidR="00141EF8">
        <w:rPr>
          <w:lang w:bidi="ar-SA"/>
        </w:rPr>
        <w:t xml:space="preserve"> the insect pest,</w:t>
      </w:r>
      <w:r w:rsidR="00DB3876">
        <w:rPr>
          <w:lang w:bidi="ar-SA"/>
        </w:rPr>
        <w:t xml:space="preserve"> corn rootworm</w:t>
      </w:r>
      <w:r w:rsidR="00141EF8">
        <w:rPr>
          <w:lang w:bidi="ar-SA"/>
        </w:rPr>
        <w:t>.</w:t>
      </w:r>
      <w:r w:rsidR="006813B2">
        <w:t xml:space="preserve"> </w:t>
      </w:r>
    </w:p>
    <w:p w14:paraId="4620389F" w14:textId="4310B637" w:rsidR="00581EC3" w:rsidRPr="00581EC3" w:rsidRDefault="00581EC3" w:rsidP="000372A4">
      <w:pPr>
        <w:autoSpaceDE w:val="0"/>
        <w:autoSpaceDN w:val="0"/>
        <w:adjustRightInd w:val="0"/>
        <w:spacing w:after="240"/>
        <w:rPr>
          <w:rFonts w:eastAsia="Batang" w:cs="Arial"/>
          <w:color w:val="000000" w:themeColor="text1"/>
          <w:szCs w:val="22"/>
        </w:rPr>
      </w:pPr>
      <w:r w:rsidRPr="00343E61">
        <w:rPr>
          <w:rFonts w:cs="Arial"/>
          <w:color w:val="000000" w:themeColor="text1"/>
          <w:szCs w:val="22"/>
        </w:rPr>
        <w:t>Tolerance to the herbicide</w:t>
      </w:r>
      <w:r w:rsidRPr="00343E61">
        <w:rPr>
          <w:rFonts w:eastAsia="Batang" w:cs="Arial"/>
          <w:color w:val="000000" w:themeColor="text1"/>
          <w:szCs w:val="22"/>
        </w:rPr>
        <w:t xml:space="preserve"> glufosinate is achieved by the expression of the maize-optimised </w:t>
      </w:r>
      <w:r w:rsidRPr="00343E61">
        <w:rPr>
          <w:rFonts w:eastAsia="Batang" w:cs="Arial"/>
          <w:i/>
          <w:color w:val="000000" w:themeColor="text1"/>
          <w:szCs w:val="22"/>
        </w:rPr>
        <w:t>mo-pat</w:t>
      </w:r>
      <w:r w:rsidRPr="00343E61">
        <w:rPr>
          <w:rFonts w:eastAsia="Batang" w:cs="Arial"/>
          <w:color w:val="000000" w:themeColor="text1"/>
          <w:szCs w:val="22"/>
        </w:rPr>
        <w:t xml:space="preserve"> gene, derived from the bacterium </w:t>
      </w:r>
      <w:r w:rsidRPr="00343E61">
        <w:rPr>
          <w:rFonts w:eastAsia="Batang" w:cs="Arial"/>
          <w:i/>
          <w:color w:val="000000" w:themeColor="text1"/>
          <w:szCs w:val="22"/>
        </w:rPr>
        <w:t>Streptomyces viridochromogenes</w:t>
      </w:r>
      <w:r>
        <w:rPr>
          <w:rFonts w:eastAsia="Batang" w:cs="Arial"/>
          <w:color w:val="000000" w:themeColor="text1"/>
          <w:szCs w:val="22"/>
        </w:rPr>
        <w:t xml:space="preserve">, encoding the enzyme </w:t>
      </w:r>
      <w:r w:rsidRPr="00343E61">
        <w:rPr>
          <w:rFonts w:eastAsia="Batang" w:cs="Arial"/>
          <w:color w:val="000000" w:themeColor="text1"/>
          <w:szCs w:val="22"/>
        </w:rPr>
        <w:t>phosphinothricin acetyltransferase (PAT)</w:t>
      </w:r>
      <w:r>
        <w:rPr>
          <w:rFonts w:eastAsia="Batang" w:cs="Arial"/>
          <w:color w:val="000000" w:themeColor="text1"/>
          <w:szCs w:val="22"/>
        </w:rPr>
        <w:t xml:space="preserve">. </w:t>
      </w:r>
      <w:r w:rsidR="009B7E61">
        <w:t>Protection against corn rootworm is conferred by the expression in the plant of two novel substances</w:t>
      </w:r>
      <w:r w:rsidR="00C80FAE">
        <w:t xml:space="preserve">: </w:t>
      </w:r>
      <w:r w:rsidR="00C80FAE">
        <w:rPr>
          <w:szCs w:val="22"/>
        </w:rPr>
        <w:t xml:space="preserve">the </w:t>
      </w:r>
      <w:r w:rsidR="009B7E61">
        <w:rPr>
          <w:szCs w:val="22"/>
        </w:rPr>
        <w:t>IPD072Aa protein</w:t>
      </w:r>
      <w:r w:rsidR="009B7E61" w:rsidRPr="007B3DC3">
        <w:rPr>
          <w:szCs w:val="22"/>
        </w:rPr>
        <w:t xml:space="preserve"> </w:t>
      </w:r>
      <w:r w:rsidR="009E2F66">
        <w:rPr>
          <w:szCs w:val="22"/>
        </w:rPr>
        <w:t xml:space="preserve">(encoded by the </w:t>
      </w:r>
      <w:r w:rsidR="009E2F66" w:rsidRPr="007B3DC3">
        <w:rPr>
          <w:i/>
          <w:iCs/>
          <w:szCs w:val="22"/>
        </w:rPr>
        <w:t>ipd072Aa</w:t>
      </w:r>
      <w:r w:rsidR="009E2F66">
        <w:t xml:space="preserve"> </w:t>
      </w:r>
      <w:r w:rsidR="009E2F66" w:rsidRPr="007B3DC3">
        <w:rPr>
          <w:szCs w:val="22"/>
        </w:rPr>
        <w:t>gene</w:t>
      </w:r>
      <w:r w:rsidR="009E2F66">
        <w:rPr>
          <w:szCs w:val="22"/>
        </w:rPr>
        <w:t xml:space="preserve">) </w:t>
      </w:r>
      <w:r w:rsidR="009B7E61" w:rsidRPr="007B3DC3">
        <w:rPr>
          <w:szCs w:val="22"/>
        </w:rPr>
        <w:t xml:space="preserve">from soil bacterium </w:t>
      </w:r>
      <w:r w:rsidR="009B7E61" w:rsidRPr="007B3DC3">
        <w:rPr>
          <w:i/>
          <w:iCs/>
          <w:szCs w:val="22"/>
        </w:rPr>
        <w:t>Pseudomonas chlororaphis</w:t>
      </w:r>
      <w:r w:rsidR="009B7E61">
        <w:rPr>
          <w:iCs/>
          <w:szCs w:val="22"/>
        </w:rPr>
        <w:t xml:space="preserve"> </w:t>
      </w:r>
      <w:r w:rsidR="009B7E61">
        <w:t xml:space="preserve">and </w:t>
      </w:r>
      <w:r w:rsidR="00C80FAE" w:rsidRPr="00666A75">
        <w:t>DvSSJ1</w:t>
      </w:r>
      <w:r w:rsidR="00C80FAE">
        <w:t xml:space="preserve">, </w:t>
      </w:r>
      <w:r w:rsidR="009B7E61">
        <w:t xml:space="preserve">a double stranded </w:t>
      </w:r>
      <w:r w:rsidR="00CF4A2E">
        <w:t>ribonucleic acid</w:t>
      </w:r>
      <w:r w:rsidR="009B7E61">
        <w:t xml:space="preserve"> (dsRNA) that </w:t>
      </w:r>
      <w:r w:rsidR="00C80FAE">
        <w:t xml:space="preserve">specifically </w:t>
      </w:r>
      <w:r w:rsidR="009B7E61">
        <w:t xml:space="preserve">silences the corn rootworm </w:t>
      </w:r>
      <w:r w:rsidR="009B7E61" w:rsidRPr="00DD2C9F">
        <w:rPr>
          <w:i/>
        </w:rPr>
        <w:t>dvssj1</w:t>
      </w:r>
      <w:r w:rsidR="009B7E61">
        <w:t xml:space="preserve"> gene via </w:t>
      </w:r>
      <w:r w:rsidR="009B7E61" w:rsidRPr="007B3DC3">
        <w:rPr>
          <w:szCs w:val="22"/>
        </w:rPr>
        <w:t>RNA interference (RNAi)</w:t>
      </w:r>
      <w:r w:rsidR="009B7E61">
        <w:rPr>
          <w:szCs w:val="22"/>
        </w:rPr>
        <w:t xml:space="preserve">. </w:t>
      </w:r>
      <w:r w:rsidR="009B7E61">
        <w:t xml:space="preserve">These novel substances cause intestinal epithelium damage specifically in corn rootworm larvae. </w:t>
      </w:r>
      <w:r>
        <w:rPr>
          <w:rFonts w:cs="Arial"/>
          <w:iCs/>
          <w:color w:val="000000" w:themeColor="text1"/>
          <w:szCs w:val="22"/>
        </w:rPr>
        <w:t xml:space="preserve">DP23211 also </w:t>
      </w:r>
      <w:r w:rsidRPr="00B85995">
        <w:rPr>
          <w:rFonts w:cs="Arial"/>
          <w:iCs/>
          <w:color w:val="000000" w:themeColor="text1"/>
          <w:szCs w:val="22"/>
        </w:rPr>
        <w:t xml:space="preserve">expresses </w:t>
      </w:r>
      <w:r w:rsidRPr="00B85995">
        <w:rPr>
          <w:szCs w:val="22"/>
        </w:rPr>
        <w:t>the phosphom</w:t>
      </w:r>
      <w:r>
        <w:rPr>
          <w:szCs w:val="22"/>
        </w:rPr>
        <w:t xml:space="preserve">annose isomerase (PMI) protein </w:t>
      </w:r>
      <w:r w:rsidRPr="00B85995">
        <w:rPr>
          <w:szCs w:val="22"/>
        </w:rPr>
        <w:t xml:space="preserve">from </w:t>
      </w:r>
      <w:r w:rsidRPr="00B85995">
        <w:rPr>
          <w:i/>
          <w:iCs/>
          <w:szCs w:val="22"/>
        </w:rPr>
        <w:t>Escherichia coli</w:t>
      </w:r>
      <w:r>
        <w:rPr>
          <w:iCs/>
          <w:szCs w:val="22"/>
        </w:rPr>
        <w:t xml:space="preserve"> strain K-12</w:t>
      </w:r>
      <w:r w:rsidR="00B842FE">
        <w:rPr>
          <w:iCs/>
          <w:szCs w:val="22"/>
        </w:rPr>
        <w:t xml:space="preserve"> as a selectable marker</w:t>
      </w:r>
      <w:r w:rsidRPr="00B85995">
        <w:rPr>
          <w:i/>
          <w:iCs/>
          <w:szCs w:val="22"/>
        </w:rPr>
        <w:t xml:space="preserve">. </w:t>
      </w:r>
      <w:r>
        <w:t>While the PAT and PMI proteins have been assessed previously by FSANZ, this is the first application to assess the IPD072Aa protein and DvSSJ1 dsRNA.</w:t>
      </w:r>
    </w:p>
    <w:p w14:paraId="41D32044" w14:textId="2FBACA1B" w:rsidR="00231321" w:rsidRPr="00485F8D" w:rsidRDefault="00485F8D" w:rsidP="000372A4">
      <w:pPr>
        <w:spacing w:after="240"/>
        <w:rPr>
          <w:rFonts w:cs="Arial"/>
          <w:szCs w:val="22"/>
        </w:rPr>
      </w:pPr>
      <w:r>
        <w:t xml:space="preserve">Food derived from </w:t>
      </w:r>
      <w:r w:rsidR="0006746A">
        <w:t xml:space="preserve">corn line </w:t>
      </w:r>
      <w:r>
        <w:t>DP23211</w:t>
      </w:r>
      <w:r w:rsidR="006813B2">
        <w:t xml:space="preserve"> may enter the Australian and New Zealand food supply as imported food products</w:t>
      </w:r>
      <w:r w:rsidR="0072364B">
        <w:t>.</w:t>
      </w:r>
      <w:r w:rsidR="006813B2">
        <w:t xml:space="preserve"> </w:t>
      </w:r>
      <w:r w:rsidR="0072364B">
        <w:rPr>
          <w:rFonts w:cs="Arial"/>
          <w:color w:val="000000" w:themeColor="text1"/>
          <w:szCs w:val="22"/>
        </w:rPr>
        <w:t>These may include starch, grits, meal, flour, oil and sweetener products.</w:t>
      </w:r>
      <w:r w:rsidR="00DB3876">
        <w:rPr>
          <w:rFonts w:cs="Arial"/>
          <w:szCs w:val="22"/>
        </w:rPr>
        <w:t xml:space="preserve"> </w:t>
      </w:r>
      <w:r w:rsidR="00231321">
        <w:rPr>
          <w:lang w:bidi="ar-SA"/>
        </w:rPr>
        <w:t xml:space="preserve">Fresh whole corn cob will not be allowed for sale in Australia and New Zealand </w:t>
      </w:r>
      <w:r w:rsidR="00231321">
        <w:rPr>
          <w:color w:val="000000" w:themeColor="text1"/>
        </w:rPr>
        <w:t>without a</w:t>
      </w:r>
      <w:r w:rsidR="00231321" w:rsidRPr="00A9021E">
        <w:rPr>
          <w:color w:val="000000" w:themeColor="text1"/>
        </w:rPr>
        <w:t xml:space="preserve"> </w:t>
      </w:r>
      <w:r w:rsidR="00231321">
        <w:rPr>
          <w:color w:val="000000" w:themeColor="text1"/>
        </w:rPr>
        <w:t xml:space="preserve">prior </w:t>
      </w:r>
      <w:r w:rsidR="00231321" w:rsidRPr="00A9021E">
        <w:rPr>
          <w:color w:val="000000" w:themeColor="text1"/>
        </w:rPr>
        <w:t>assessment and approval by the Gene Technology Regulator</w:t>
      </w:r>
      <w:r w:rsidR="00DB3876">
        <w:rPr>
          <w:color w:val="000000" w:themeColor="text1"/>
        </w:rPr>
        <w:t xml:space="preserve"> in </w:t>
      </w:r>
      <w:r w:rsidR="00231321">
        <w:rPr>
          <w:color w:val="000000" w:themeColor="text1"/>
        </w:rPr>
        <w:t>Australia and the</w:t>
      </w:r>
      <w:r w:rsidR="00231321" w:rsidRPr="00A9021E">
        <w:rPr>
          <w:color w:val="000000" w:themeColor="text1"/>
        </w:rPr>
        <w:t xml:space="preserve"> Environmental Protection Authority</w:t>
      </w:r>
      <w:r w:rsidR="00DB3876">
        <w:rPr>
          <w:color w:val="000000" w:themeColor="text1"/>
        </w:rPr>
        <w:t xml:space="preserve"> (EPA) in New Zealand</w:t>
      </w:r>
      <w:r w:rsidR="00231321">
        <w:rPr>
          <w:color w:val="000000" w:themeColor="text1"/>
        </w:rPr>
        <w:t>. Corn cob containing seeds would be considered a viable genetically modified organism.</w:t>
      </w:r>
    </w:p>
    <w:p w14:paraId="25A68DA3" w14:textId="3BB5341D" w:rsidR="0053464E" w:rsidRPr="002178F0" w:rsidRDefault="00F33BB8" w:rsidP="00615381">
      <w:pPr>
        <w:pStyle w:val="Heading2"/>
      </w:pPr>
      <w:bookmarkStart w:id="24" w:name="_Toc33532543"/>
      <w:bookmarkStart w:id="25" w:name="_Toc49873561"/>
      <w:r w:rsidRPr="002178F0">
        <w:t>1</w:t>
      </w:r>
      <w:r w:rsidR="00A56E34" w:rsidRPr="002178F0">
        <w:t>.3</w:t>
      </w:r>
      <w:r w:rsidR="00A56E34" w:rsidRPr="002178F0">
        <w:tab/>
        <w:t>The c</w:t>
      </w:r>
      <w:r w:rsidR="0053464E" w:rsidRPr="002178F0">
        <w:t xml:space="preserve">urrent </w:t>
      </w:r>
      <w:r w:rsidR="00E72650" w:rsidRPr="002178F0">
        <w:t>s</w:t>
      </w:r>
      <w:r w:rsidR="0053464E" w:rsidRPr="002178F0">
        <w:t>tandard</w:t>
      </w:r>
      <w:bookmarkEnd w:id="22"/>
      <w:bookmarkEnd w:id="23"/>
      <w:bookmarkEnd w:id="24"/>
      <w:bookmarkEnd w:id="25"/>
    </w:p>
    <w:p w14:paraId="56D0CE3E" w14:textId="640AEE92" w:rsidR="00927D85" w:rsidRPr="00734DE9" w:rsidRDefault="00927D85" w:rsidP="000372A4">
      <w:pPr>
        <w:spacing w:after="240"/>
      </w:pPr>
      <w:r w:rsidRPr="00734DE9">
        <w:t xml:space="preserve">Pre-market approval is necessary before a </w:t>
      </w:r>
      <w:r w:rsidR="00CB48BB" w:rsidRPr="00734DE9">
        <w:t xml:space="preserve">food produced using gene technology </w:t>
      </w:r>
      <w:r w:rsidRPr="00734DE9">
        <w:t xml:space="preserve">can enter the Australian and New Zealand food supply. </w:t>
      </w:r>
      <w:r w:rsidR="008B4B72" w:rsidRPr="00734DE9">
        <w:t xml:space="preserve">GM foods are only approved after a comprehensive pre-market safety assessment. </w:t>
      </w:r>
      <w:r w:rsidRPr="00734DE9">
        <w:t>Standard 1.5.2 sets out the permission and conditions for the sale of food that consists of, or has as an ingredient, a food produced using gene technology</w:t>
      </w:r>
      <w:r w:rsidR="00C40B49" w:rsidRPr="00734DE9">
        <w:t xml:space="preserve"> (a GM food)</w:t>
      </w:r>
      <w:r w:rsidRPr="00734DE9">
        <w:t>. Foods that have been assessed and approved are listed in Schedule 26</w:t>
      </w:r>
      <w:r w:rsidR="00F137C1" w:rsidRPr="00734DE9">
        <w:t xml:space="preserve"> of the Code</w:t>
      </w:r>
      <w:r w:rsidRPr="00734DE9">
        <w:t xml:space="preserve">. </w:t>
      </w:r>
    </w:p>
    <w:p w14:paraId="5D60327F" w14:textId="41223FED" w:rsidR="0098116C" w:rsidRPr="00734DE9" w:rsidRDefault="0098116C" w:rsidP="000372A4">
      <w:pPr>
        <w:spacing w:after="240"/>
        <w:rPr>
          <w:lang w:eastAsia="en-AU" w:bidi="ar-SA"/>
        </w:rPr>
      </w:pPr>
      <w:r w:rsidRPr="00734DE9">
        <w:t xml:space="preserve">Section 1.5.2—4 </w:t>
      </w:r>
      <w:r w:rsidR="00A33AAF">
        <w:t xml:space="preserve">of the Code </w:t>
      </w:r>
      <w:r w:rsidRPr="00734DE9">
        <w:t xml:space="preserve">requires food to be labelled as ‘genetically modified’ where novel DNA and/or novel protein remains present in the final food. The requirement applies to foods for sale that consist of, or have as an ingredient (including food additives and processing aids from GM sources), food that is a GM food. </w:t>
      </w:r>
      <w:r w:rsidR="00F137C1" w:rsidRPr="00734DE9">
        <w:t>Standard 1.2.1 provides that t</w:t>
      </w:r>
      <w:r w:rsidRPr="00734DE9">
        <w:t xml:space="preserve">he requirements imposed by section 1.5.2—4 generally apply only to foods for retail sale and to foods sold to a caterer </w:t>
      </w:r>
      <w:r w:rsidR="00F137C1" w:rsidRPr="00734DE9">
        <w:t xml:space="preserve">- see </w:t>
      </w:r>
      <w:r w:rsidRPr="00734DE9">
        <w:t>subsection 1.2.1—8(1) and section 1.2.1—15 respectively</w:t>
      </w:r>
      <w:r w:rsidR="00F137C1" w:rsidRPr="00734DE9">
        <w:t>.</w:t>
      </w:r>
    </w:p>
    <w:p w14:paraId="10BCC5D6" w14:textId="348D8851" w:rsidR="00927D85" w:rsidRPr="00734DE9" w:rsidRDefault="00927D85" w:rsidP="000372A4">
      <w:pPr>
        <w:spacing w:after="240"/>
      </w:pPr>
      <w:r w:rsidRPr="00734DE9">
        <w:lastRenderedPageBreak/>
        <w:t>Foods listed in subsections S26—3(2)</w:t>
      </w:r>
      <w:r w:rsidR="000F629D" w:rsidRPr="00734DE9">
        <w:t>, (2A)</w:t>
      </w:r>
      <w:r w:rsidRPr="00734DE9">
        <w:t xml:space="preserve"> and (3) of Schedule 26 are considered to have an altered characteristic, such as an altered composition or nutritional profile, when compared to the existing counterpart food that is not produced using gene technology. Foods listed in</w:t>
      </w:r>
      <w:r w:rsidR="000F629D" w:rsidRPr="00734DE9">
        <w:t xml:space="preserve"> these</w:t>
      </w:r>
      <w:r w:rsidRPr="00734DE9">
        <w:t xml:space="preserve"> subsections must also be labelled with the words ‘genetically modified’, as well as any other additional labelling required by the Schedule, regardless of the presence of novel DNA or novel protein in the foods.</w:t>
      </w:r>
    </w:p>
    <w:p w14:paraId="1B753D12" w14:textId="090C451F" w:rsidR="00927D85" w:rsidRPr="00734DE9" w:rsidRDefault="00927D85" w:rsidP="000372A4">
      <w:pPr>
        <w:widowControl/>
        <w:spacing w:after="240"/>
      </w:pPr>
      <w:r w:rsidRPr="00734DE9">
        <w:t xml:space="preserve">The requirement to label food as ‘genetically modified’ does not apply to food that: </w:t>
      </w:r>
    </w:p>
    <w:p w14:paraId="5BCABC80" w14:textId="17C22098" w:rsidR="00927D85" w:rsidRPr="00734DE9" w:rsidRDefault="00927D85" w:rsidP="000372A4">
      <w:pPr>
        <w:pStyle w:val="FSBullet1"/>
      </w:pPr>
      <w:r w:rsidRPr="00734DE9">
        <w:t>has been highly refined (other than food that has been altered), where the effect of the refining process is to remove novel DNA or novel protein</w:t>
      </w:r>
    </w:p>
    <w:p w14:paraId="0BAE56BE" w14:textId="78FBAD52" w:rsidR="00927D85" w:rsidRPr="00734DE9" w:rsidRDefault="00927D85" w:rsidP="000372A4">
      <w:pPr>
        <w:pStyle w:val="FSBullet1"/>
      </w:pPr>
      <w:r w:rsidRPr="00734DE9">
        <w:t>is a substance used as a processing aid or a food additive, where novel DNA or novel protein from the substance does not remain present in the final food</w:t>
      </w:r>
    </w:p>
    <w:p w14:paraId="3A425B24" w14:textId="6AE031DC" w:rsidR="00927D85" w:rsidRPr="00734DE9" w:rsidRDefault="00927D85" w:rsidP="000372A4">
      <w:pPr>
        <w:pStyle w:val="FSBullet1"/>
      </w:pPr>
      <w:r w:rsidRPr="00734DE9">
        <w:t>is a flavouring substance present in the food in a concentration of no more than 1 g/kg (0.1%)</w:t>
      </w:r>
    </w:p>
    <w:p w14:paraId="1EAF3CB0" w14:textId="1E5105EF" w:rsidR="00927D85" w:rsidRPr="00734DE9" w:rsidRDefault="00927D85" w:rsidP="000372A4">
      <w:pPr>
        <w:pStyle w:val="FSBullet1"/>
      </w:pPr>
      <w:r w:rsidRPr="00734DE9">
        <w:t>is intended for immediate consumption and which is prepared and sold from food premises and vending machines, including restaurants, take away outlets, caterers, or self-catering institutions</w:t>
      </w:r>
    </w:p>
    <w:p w14:paraId="43B7DFCA" w14:textId="77777777" w:rsidR="00927D85" w:rsidRPr="00734DE9" w:rsidRDefault="00927D85" w:rsidP="000372A4">
      <w:pPr>
        <w:pStyle w:val="FSBullet1"/>
      </w:pPr>
      <w:r w:rsidRPr="00734DE9">
        <w:t xml:space="preserve">is unintentionally present in the food in an amount of no more than 10 g/kg (or 1%) of each ingredient. </w:t>
      </w:r>
    </w:p>
    <w:p w14:paraId="2A9A4A8E" w14:textId="1EF227E7" w:rsidR="00927D85" w:rsidRPr="00734DE9" w:rsidRDefault="00927D85" w:rsidP="000372A4">
      <w:pPr>
        <w:widowControl/>
        <w:spacing w:before="240" w:after="240"/>
      </w:pPr>
      <w:r w:rsidRPr="00734DE9">
        <w:t>If the GM food for sale is not required to bear a label, the labelling information in section 1.5.2—4 must accompany the food or be displayed in connection with the display of the food (in accordance with subsections 1.2.1—9(2) and (3) of Standard 1.2.1</w:t>
      </w:r>
      <w:r w:rsidR="0077007A" w:rsidRPr="00734DE9">
        <w:t>)</w:t>
      </w:r>
      <w:r w:rsidRPr="00734DE9">
        <w:t>.</w:t>
      </w:r>
    </w:p>
    <w:p w14:paraId="43A5EF40" w14:textId="3AC00A20" w:rsidR="007E7945" w:rsidRPr="00734DE9" w:rsidRDefault="007E7945" w:rsidP="000372A4">
      <w:pPr>
        <w:spacing w:after="240"/>
      </w:pPr>
      <w:r w:rsidRPr="00734DE9">
        <w:rPr>
          <w:lang w:eastAsia="en-AU" w:bidi="ar-SA"/>
        </w:rPr>
        <w:t xml:space="preserve">Subsection 1.1.1—10(8) of </w:t>
      </w:r>
      <w:r w:rsidR="00C40B49" w:rsidRPr="00734DE9">
        <w:rPr>
          <w:lang w:eastAsia="en-AU" w:bidi="ar-SA"/>
        </w:rPr>
        <w:t xml:space="preserve">Standard 1.1.1 states </w:t>
      </w:r>
      <w:r w:rsidRPr="00734DE9">
        <w:rPr>
          <w:lang w:eastAsia="en-AU" w:bidi="ar-SA"/>
        </w:rPr>
        <w:t>that food for sale must comply with all relevant labelling requirements imposed by the Code for that food</w:t>
      </w:r>
      <w:r w:rsidR="00C40B49" w:rsidRPr="00734DE9">
        <w:rPr>
          <w:lang w:eastAsia="en-AU" w:bidi="ar-SA"/>
        </w:rPr>
        <w:t>.</w:t>
      </w:r>
    </w:p>
    <w:p w14:paraId="45E0FA90" w14:textId="17B9D590" w:rsidR="00180C41" w:rsidRPr="00BE0311" w:rsidRDefault="00F33BB8" w:rsidP="000372A4">
      <w:pPr>
        <w:pStyle w:val="Heading2"/>
        <w:rPr>
          <w:u w:color="FFFF00"/>
        </w:rPr>
      </w:pPr>
      <w:bookmarkStart w:id="26" w:name="_Toc286391007"/>
      <w:bookmarkStart w:id="27" w:name="_Toc33532544"/>
      <w:bookmarkStart w:id="28" w:name="_Toc49873562"/>
      <w:bookmarkStart w:id="29" w:name="_Toc300933423"/>
      <w:bookmarkStart w:id="30" w:name="_Toc175381432"/>
      <w:r w:rsidRPr="00BE0311">
        <w:rPr>
          <w:u w:color="FFFF00"/>
        </w:rPr>
        <w:t>1</w:t>
      </w:r>
      <w:r w:rsidR="00606C88" w:rsidRPr="00BE0311">
        <w:rPr>
          <w:u w:color="FFFF00"/>
        </w:rPr>
        <w:t>.4</w:t>
      </w:r>
      <w:r w:rsidR="001542D8" w:rsidRPr="00BE0311">
        <w:rPr>
          <w:u w:color="FFFF00"/>
        </w:rPr>
        <w:tab/>
      </w:r>
      <w:r w:rsidR="00741EFE" w:rsidRPr="00BE0311">
        <w:rPr>
          <w:u w:color="FFFF00"/>
        </w:rPr>
        <w:t xml:space="preserve">Reasons for accepting </w:t>
      </w:r>
      <w:r w:rsidR="006F745C">
        <w:rPr>
          <w:u w:color="FFFF00"/>
        </w:rPr>
        <w:t>a</w:t>
      </w:r>
      <w:r w:rsidR="001A7697" w:rsidRPr="00BE0311">
        <w:rPr>
          <w:u w:color="FFFF00"/>
        </w:rPr>
        <w:t>pplication</w:t>
      </w:r>
      <w:bookmarkEnd w:id="26"/>
      <w:bookmarkEnd w:id="27"/>
      <w:bookmarkEnd w:id="28"/>
      <w:r w:rsidR="00180C41" w:rsidRPr="00BE0311">
        <w:rPr>
          <w:u w:color="FFFF00"/>
        </w:rPr>
        <w:t xml:space="preserve"> </w:t>
      </w: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5"/>
      <w:bookmarkEnd w:id="6"/>
      <w:bookmarkEnd w:id="7"/>
      <w:bookmarkEnd w:id="8"/>
      <w:bookmarkEnd w:id="9"/>
      <w:bookmarkEnd w:id="29"/>
      <w:bookmarkEnd w:id="30"/>
    </w:p>
    <w:p w14:paraId="721EDFE0" w14:textId="0741A210" w:rsidR="00313702" w:rsidRPr="00BE0311" w:rsidRDefault="00313702" w:rsidP="000372A4">
      <w:pPr>
        <w:spacing w:after="240"/>
      </w:pPr>
      <w:r w:rsidRPr="00BE0311">
        <w:t xml:space="preserve">The </w:t>
      </w:r>
      <w:r w:rsidR="006F745C">
        <w:t>a</w:t>
      </w:r>
      <w:r w:rsidR="001A7697" w:rsidRPr="00BE0311">
        <w:t>pplication</w:t>
      </w:r>
      <w:r w:rsidRPr="00BE0311">
        <w:t xml:space="preserve"> was accepted for assessment because:</w:t>
      </w:r>
    </w:p>
    <w:p w14:paraId="2A00C8B0" w14:textId="77777777" w:rsidR="00313702" w:rsidRPr="00BE0311" w:rsidRDefault="00313702" w:rsidP="000372A4">
      <w:pPr>
        <w:pStyle w:val="FSBullet1"/>
        <w:numPr>
          <w:ilvl w:val="0"/>
          <w:numId w:val="11"/>
        </w:numPr>
        <w:ind w:left="567" w:hanging="567"/>
      </w:pPr>
      <w:r w:rsidRPr="00BE0311">
        <w:t>it complied with the procedural requirements under subsection 22(2) of the FSANZ Act</w:t>
      </w:r>
    </w:p>
    <w:p w14:paraId="7B1FCD51" w14:textId="77777777" w:rsidR="00313702" w:rsidRPr="00BE0311" w:rsidRDefault="00313702" w:rsidP="000372A4">
      <w:pPr>
        <w:pStyle w:val="FSBullet1"/>
        <w:numPr>
          <w:ilvl w:val="0"/>
          <w:numId w:val="11"/>
        </w:numPr>
        <w:ind w:left="567" w:hanging="567"/>
      </w:pPr>
      <w:r w:rsidRPr="00BE0311">
        <w:t>it related to a matter that warranted the variation of a food regulatory measure</w:t>
      </w:r>
    </w:p>
    <w:p w14:paraId="0E14A446" w14:textId="56729B5D" w:rsidR="00313702" w:rsidRPr="00BE0311" w:rsidRDefault="00313702" w:rsidP="000372A4">
      <w:pPr>
        <w:pStyle w:val="FSBullet1"/>
        <w:numPr>
          <w:ilvl w:val="0"/>
          <w:numId w:val="12"/>
        </w:numPr>
        <w:spacing w:after="240"/>
        <w:ind w:left="567" w:hanging="567"/>
      </w:pPr>
      <w:r w:rsidRPr="00BE0311">
        <w:t xml:space="preserve">it was not so similar to a previous </w:t>
      </w:r>
      <w:r w:rsidR="006F745C">
        <w:t>a</w:t>
      </w:r>
      <w:r w:rsidR="001A7697" w:rsidRPr="00BE0311">
        <w:t>pplication</w:t>
      </w:r>
      <w:r w:rsidRPr="00BE0311">
        <w:t xml:space="preserve"> for the variation of a food regulatory measure that it ought to be rejected.</w:t>
      </w:r>
    </w:p>
    <w:p w14:paraId="39248C6D" w14:textId="48EED10B" w:rsidR="00DE79D9" w:rsidRPr="008E0BCE" w:rsidRDefault="00313702" w:rsidP="000372A4">
      <w:pPr>
        <w:pStyle w:val="Heading2"/>
      </w:pPr>
      <w:r w:rsidRPr="008E0BCE">
        <w:t xml:space="preserve"> </w:t>
      </w:r>
      <w:bookmarkStart w:id="38" w:name="_Toc33532545"/>
      <w:bookmarkStart w:id="39" w:name="_Toc49873563"/>
      <w:r w:rsidR="00D3171B" w:rsidRPr="008E0BCE">
        <w:t>1</w:t>
      </w:r>
      <w:r w:rsidR="00606C88" w:rsidRPr="008E0BCE">
        <w:t>.5</w:t>
      </w:r>
      <w:r w:rsidR="00DE79D9" w:rsidRPr="008E0BCE">
        <w:tab/>
        <w:t>Procedure for assessment</w:t>
      </w:r>
      <w:bookmarkEnd w:id="38"/>
      <w:bookmarkEnd w:id="39"/>
    </w:p>
    <w:p w14:paraId="4A5F00BD" w14:textId="593D3CC0" w:rsidR="00313702" w:rsidRPr="008E0BCE" w:rsidRDefault="00313702" w:rsidP="000372A4">
      <w:pPr>
        <w:spacing w:after="240"/>
      </w:pPr>
      <w:r w:rsidRPr="008E0BCE">
        <w:t xml:space="preserve">The </w:t>
      </w:r>
      <w:r w:rsidR="006F745C">
        <w:t>a</w:t>
      </w:r>
      <w:r w:rsidR="001A7697" w:rsidRPr="008E0BCE">
        <w:t>pplication</w:t>
      </w:r>
      <w:r w:rsidRPr="008E0BCE">
        <w:t xml:space="preserve"> is being assessed under the General Procedure.</w:t>
      </w:r>
    </w:p>
    <w:p w14:paraId="66D97A1C" w14:textId="77777777" w:rsidR="00AF387F" w:rsidRPr="002178F0" w:rsidRDefault="00D3171B" w:rsidP="000372A4">
      <w:pPr>
        <w:pStyle w:val="Heading1"/>
      </w:pPr>
      <w:bookmarkStart w:id="40" w:name="_Toc300933424"/>
      <w:bookmarkStart w:id="41" w:name="_Toc33532546"/>
      <w:bookmarkStart w:id="42" w:name="_Toc49873564"/>
      <w:r w:rsidRPr="002178F0">
        <w:t>2</w:t>
      </w:r>
      <w:r w:rsidR="001542D8" w:rsidRPr="002178F0">
        <w:tab/>
      </w:r>
      <w:r w:rsidR="00350DBD" w:rsidRPr="002178F0">
        <w:t>S</w:t>
      </w:r>
      <w:r w:rsidR="00FB1533" w:rsidRPr="002178F0">
        <w:t>ummary of the a</w:t>
      </w:r>
      <w:r w:rsidR="00FD2FBE" w:rsidRPr="002178F0">
        <w:t>ssessment</w:t>
      </w:r>
      <w:bookmarkEnd w:id="31"/>
      <w:bookmarkEnd w:id="40"/>
      <w:bookmarkEnd w:id="41"/>
      <w:bookmarkEnd w:id="42"/>
    </w:p>
    <w:p w14:paraId="0F398EDE" w14:textId="61535BF1" w:rsidR="004F69F6" w:rsidRPr="002178F0" w:rsidRDefault="00D3171B" w:rsidP="000372A4">
      <w:pPr>
        <w:pStyle w:val="Heading2"/>
      </w:pPr>
      <w:bookmarkStart w:id="43" w:name="_Toc286391009"/>
      <w:bookmarkStart w:id="44" w:name="_Toc300933425"/>
      <w:bookmarkStart w:id="45" w:name="_Toc33532547"/>
      <w:bookmarkStart w:id="46" w:name="_Toc49873565"/>
      <w:bookmarkStart w:id="47" w:name="_Toc120358583"/>
      <w:bookmarkStart w:id="48" w:name="_Toc175381440"/>
      <w:r w:rsidRPr="002178F0">
        <w:t>2</w:t>
      </w:r>
      <w:r w:rsidR="00271F00" w:rsidRPr="002178F0">
        <w:t>.</w:t>
      </w:r>
      <w:r w:rsidR="00007536" w:rsidRPr="002178F0">
        <w:t>1</w:t>
      </w:r>
      <w:r w:rsidR="00271F00" w:rsidRPr="002178F0">
        <w:tab/>
      </w:r>
      <w:r w:rsidR="00D87314">
        <w:t>Safety</w:t>
      </w:r>
      <w:r w:rsidR="004F69F6" w:rsidRPr="002178F0">
        <w:t xml:space="preserve"> </w:t>
      </w:r>
      <w:r w:rsidR="00741EFE" w:rsidRPr="002178F0">
        <w:t>a</w:t>
      </w:r>
      <w:r w:rsidR="004F69F6" w:rsidRPr="002178F0">
        <w:t>ssessment</w:t>
      </w:r>
      <w:bookmarkEnd w:id="43"/>
      <w:bookmarkEnd w:id="44"/>
      <w:bookmarkEnd w:id="45"/>
      <w:bookmarkEnd w:id="46"/>
      <w:r w:rsidR="004F69F6" w:rsidRPr="002178F0">
        <w:t xml:space="preserve"> </w:t>
      </w:r>
      <w:bookmarkEnd w:id="47"/>
      <w:bookmarkEnd w:id="48"/>
    </w:p>
    <w:p w14:paraId="6D4F6A64" w14:textId="48C6D5B1" w:rsidR="00313702" w:rsidRPr="002178F0" w:rsidRDefault="00313702" w:rsidP="000372A4">
      <w:pPr>
        <w:spacing w:after="240"/>
      </w:pPr>
      <w:r w:rsidRPr="002178F0">
        <w:t xml:space="preserve">The safety assessment of </w:t>
      </w:r>
      <w:r w:rsidR="0006746A">
        <w:t xml:space="preserve">corn line </w:t>
      </w:r>
      <w:r w:rsidR="002178F0" w:rsidRPr="002178F0">
        <w:t>DP23211</w:t>
      </w:r>
      <w:r w:rsidRPr="002178F0">
        <w:t xml:space="preserve"> is provided in </w:t>
      </w:r>
      <w:r w:rsidR="00312731" w:rsidRPr="002178F0">
        <w:t>Supporting D</w:t>
      </w:r>
      <w:r w:rsidRPr="002178F0">
        <w:t>ocument</w:t>
      </w:r>
      <w:r w:rsidR="00312731" w:rsidRPr="002178F0">
        <w:t xml:space="preserve"> 1</w:t>
      </w:r>
      <w:r w:rsidRPr="002178F0">
        <w:t xml:space="preserve"> (SD1) and included the following key elements: </w:t>
      </w:r>
    </w:p>
    <w:p w14:paraId="23CC1620" w14:textId="77777777" w:rsidR="00313702" w:rsidRPr="002178F0" w:rsidRDefault="00313702" w:rsidP="000372A4">
      <w:pPr>
        <w:pStyle w:val="FSBullet1"/>
        <w:numPr>
          <w:ilvl w:val="0"/>
          <w:numId w:val="13"/>
        </w:numPr>
        <w:ind w:left="567" w:hanging="567"/>
      </w:pPr>
      <w:r w:rsidRPr="002178F0">
        <w:lastRenderedPageBreak/>
        <w:t>a characterisation of the transferred genetic material, its origin, function and stability in the corn genome</w:t>
      </w:r>
    </w:p>
    <w:p w14:paraId="67798604" w14:textId="77777777" w:rsidR="00313702" w:rsidRPr="002178F0" w:rsidRDefault="00313702" w:rsidP="000372A4">
      <w:pPr>
        <w:pStyle w:val="FSBullet1"/>
        <w:numPr>
          <w:ilvl w:val="0"/>
          <w:numId w:val="13"/>
        </w:numPr>
        <w:ind w:left="567" w:hanging="567"/>
      </w:pPr>
      <w:r w:rsidRPr="002178F0">
        <w:t>characterisation of novel nucleic acids and protein in the whole food</w:t>
      </w:r>
    </w:p>
    <w:p w14:paraId="3C1730BA" w14:textId="77777777" w:rsidR="00313702" w:rsidRPr="002178F0" w:rsidRDefault="00313702" w:rsidP="000372A4">
      <w:pPr>
        <w:pStyle w:val="FSBullet1"/>
        <w:numPr>
          <w:ilvl w:val="0"/>
          <w:numId w:val="13"/>
        </w:numPr>
        <w:ind w:left="567" w:hanging="567"/>
      </w:pPr>
      <w:r w:rsidRPr="002178F0">
        <w:t>detailed compositional analyses</w:t>
      </w:r>
    </w:p>
    <w:p w14:paraId="60B53146" w14:textId="77777777" w:rsidR="00313702" w:rsidRPr="002178F0" w:rsidRDefault="00313702" w:rsidP="000372A4">
      <w:pPr>
        <w:pStyle w:val="FSBullet1"/>
        <w:numPr>
          <w:ilvl w:val="0"/>
          <w:numId w:val="13"/>
        </w:numPr>
        <w:ind w:left="567" w:hanging="567"/>
      </w:pPr>
      <w:r w:rsidRPr="002178F0">
        <w:t>evaluation of intended and unintended changes</w:t>
      </w:r>
    </w:p>
    <w:p w14:paraId="2230453D" w14:textId="34D3A125" w:rsidR="00313702" w:rsidRDefault="00313702" w:rsidP="000372A4">
      <w:pPr>
        <w:pStyle w:val="FSBullet1"/>
        <w:numPr>
          <w:ilvl w:val="0"/>
          <w:numId w:val="13"/>
        </w:numPr>
        <w:spacing w:after="240"/>
        <w:ind w:left="567" w:hanging="567"/>
      </w:pPr>
      <w:r w:rsidRPr="002178F0">
        <w:t xml:space="preserve">the potential for any newly expressed protein to be either allergenic or toxic in humans. </w:t>
      </w:r>
    </w:p>
    <w:p w14:paraId="319ED8D5" w14:textId="471AF8F1" w:rsidR="005F63E7" w:rsidRPr="002178F0" w:rsidRDefault="00FB7771" w:rsidP="000372A4">
      <w:pPr>
        <w:spacing w:after="240"/>
      </w:pPr>
      <w:r>
        <w:t xml:space="preserve">In conducting the </w:t>
      </w:r>
      <w:r w:rsidR="005F63E7">
        <w:t>safety assessment</w:t>
      </w:r>
      <w:r>
        <w:t xml:space="preserve">, FSANZ </w:t>
      </w:r>
      <w:r w:rsidR="005F63E7">
        <w:t>had regard to information from a variety of sources including, but not limited to, a data package provide</w:t>
      </w:r>
      <w:r w:rsidR="00180234">
        <w:t>d</w:t>
      </w:r>
      <w:r w:rsidR="005F63E7">
        <w:t xml:space="preserve"> by the applicant (application and study reports), the scientific literature and other applications.</w:t>
      </w:r>
    </w:p>
    <w:p w14:paraId="29E8F7F1" w14:textId="14DC9683" w:rsidR="00313702" w:rsidRDefault="00313702" w:rsidP="000372A4">
      <w:pPr>
        <w:spacing w:after="240"/>
      </w:pPr>
      <w:r w:rsidRPr="002178F0">
        <w:t xml:space="preserve">The assessment of corn line </w:t>
      </w:r>
      <w:r w:rsidR="002178F0" w:rsidRPr="002178F0">
        <w:t>DP23211</w:t>
      </w:r>
      <w:r w:rsidRPr="002178F0">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Cultivation in </w:t>
      </w:r>
      <w:r w:rsidRPr="005F63E7">
        <w:t xml:space="preserve">Australia or New Zealand would require separate regulatory assessment and approval, by the </w:t>
      </w:r>
      <w:r w:rsidR="00336792">
        <w:t>Gene Technology Regulator</w:t>
      </w:r>
      <w:r w:rsidR="00336792" w:rsidRPr="005F63E7">
        <w:t xml:space="preserve"> </w:t>
      </w:r>
      <w:r w:rsidRPr="005F63E7">
        <w:t xml:space="preserve">in Australia and by the </w:t>
      </w:r>
      <w:r w:rsidR="00DB3876">
        <w:t>EPA</w:t>
      </w:r>
      <w:r w:rsidRPr="005F63E7">
        <w:t xml:space="preserve"> in </w:t>
      </w:r>
      <w:r w:rsidRPr="002178F0">
        <w:t>New Zealand.</w:t>
      </w:r>
    </w:p>
    <w:p w14:paraId="6FCBD863" w14:textId="77777777" w:rsidR="00313702" w:rsidRPr="002178F0" w:rsidRDefault="00313702" w:rsidP="000372A4">
      <w:pPr>
        <w:spacing w:after="240"/>
      </w:pPr>
      <w:r w:rsidRPr="002178F0">
        <w:t xml:space="preserve">No potential public health and safety concerns have been identified. </w:t>
      </w:r>
    </w:p>
    <w:p w14:paraId="4F968FD2" w14:textId="4F2F2D30" w:rsidR="00313702" w:rsidRPr="002178F0" w:rsidRDefault="00313702" w:rsidP="000372A4">
      <w:pPr>
        <w:spacing w:after="240"/>
      </w:pPr>
      <w:r w:rsidRPr="002178F0">
        <w:t xml:space="preserve">Based on the data provided in the present </w:t>
      </w:r>
      <w:r w:rsidR="005F63E7">
        <w:t>a</w:t>
      </w:r>
      <w:r w:rsidR="001A7697" w:rsidRPr="002178F0">
        <w:t>pplication</w:t>
      </w:r>
      <w:r w:rsidRPr="002178F0">
        <w:t xml:space="preserve">, and other available information, food derived from corn line </w:t>
      </w:r>
      <w:r w:rsidR="002178F0" w:rsidRPr="002178F0">
        <w:t>DP23211</w:t>
      </w:r>
      <w:r w:rsidRPr="002178F0">
        <w:t xml:space="preserve"> is considered to be as safe for human consumption as food derived from </w:t>
      </w:r>
      <w:r w:rsidR="002178F0" w:rsidRPr="002178F0">
        <w:t>non-GM</w:t>
      </w:r>
      <w:r w:rsidRPr="002178F0">
        <w:t xml:space="preserve"> corn cultivars.</w:t>
      </w:r>
    </w:p>
    <w:p w14:paraId="33A09C05" w14:textId="69AC2744" w:rsidR="004F69F6" w:rsidRPr="002178F0" w:rsidRDefault="00D3171B" w:rsidP="000372A4">
      <w:pPr>
        <w:pStyle w:val="Heading2"/>
      </w:pPr>
      <w:bookmarkStart w:id="49" w:name="_Toc175381442"/>
      <w:bookmarkStart w:id="50" w:name="_Toc286391010"/>
      <w:bookmarkStart w:id="51" w:name="_Toc300933426"/>
      <w:bookmarkStart w:id="52" w:name="_Toc33532548"/>
      <w:bookmarkStart w:id="53" w:name="_Toc49873566"/>
      <w:r w:rsidRPr="002178F0">
        <w:t>2</w:t>
      </w:r>
      <w:r w:rsidR="0045556F" w:rsidRPr="002178F0">
        <w:t>.</w:t>
      </w:r>
      <w:r w:rsidR="00007536" w:rsidRPr="002178F0">
        <w:t>2</w:t>
      </w:r>
      <w:r w:rsidR="00271F00" w:rsidRPr="002178F0">
        <w:tab/>
      </w:r>
      <w:bookmarkEnd w:id="49"/>
      <w:bookmarkEnd w:id="50"/>
      <w:bookmarkEnd w:id="51"/>
      <w:r w:rsidR="0045556F" w:rsidRPr="002178F0">
        <w:t>R</w:t>
      </w:r>
      <w:r w:rsidR="00707E72" w:rsidRPr="002178F0">
        <w:t>isk m</w:t>
      </w:r>
      <w:r w:rsidR="008A35FB" w:rsidRPr="002178F0">
        <w:t>anagement</w:t>
      </w:r>
      <w:bookmarkEnd w:id="52"/>
      <w:bookmarkEnd w:id="53"/>
    </w:p>
    <w:p w14:paraId="552FE5CE" w14:textId="02DAC1C2" w:rsidR="00930F62" w:rsidRPr="002178F0" w:rsidRDefault="00007536" w:rsidP="000372A4">
      <w:pPr>
        <w:pStyle w:val="Heading3"/>
        <w:rPr>
          <w:color w:val="auto"/>
        </w:rPr>
      </w:pPr>
      <w:bookmarkStart w:id="54" w:name="_Toc500330645"/>
      <w:bookmarkStart w:id="55" w:name="_Toc33532549"/>
      <w:bookmarkStart w:id="56" w:name="_Toc49873567"/>
      <w:bookmarkStart w:id="57" w:name="_Toc300761910"/>
      <w:r w:rsidRPr="002178F0">
        <w:rPr>
          <w:color w:val="auto"/>
        </w:rPr>
        <w:t>2.2</w:t>
      </w:r>
      <w:r w:rsidR="00930F62" w:rsidRPr="002178F0">
        <w:rPr>
          <w:color w:val="auto"/>
        </w:rPr>
        <w:t xml:space="preserve">.1 </w:t>
      </w:r>
      <w:r w:rsidR="00930F62" w:rsidRPr="002178F0">
        <w:rPr>
          <w:color w:val="auto"/>
        </w:rPr>
        <w:tab/>
        <w:t>Labelling</w:t>
      </w:r>
      <w:bookmarkEnd w:id="54"/>
      <w:bookmarkEnd w:id="55"/>
      <w:bookmarkEnd w:id="56"/>
    </w:p>
    <w:p w14:paraId="1434BECB" w14:textId="4731DDCE" w:rsidR="00930F62" w:rsidRPr="00734DE9" w:rsidRDefault="00930F62" w:rsidP="000372A4">
      <w:pPr>
        <w:spacing w:after="240"/>
      </w:pPr>
      <w:r w:rsidRPr="00734DE9">
        <w:t xml:space="preserve">In accordance with the labelling provisions in Standard 1.5.2 (see section 1.3 of this Report), food derived from </w:t>
      </w:r>
      <w:r w:rsidR="00470AAD" w:rsidRPr="00734DE9">
        <w:t>DP23211</w:t>
      </w:r>
      <w:r w:rsidRPr="00734DE9">
        <w:t xml:space="preserve"> would be required to be labelled as ‘genetically modified’ if it</w:t>
      </w:r>
      <w:r w:rsidR="00424D44">
        <w:t xml:space="preserve">: </w:t>
      </w:r>
      <w:r w:rsidRPr="00734DE9">
        <w:t xml:space="preserve"> contains novel DNA or novel protein</w:t>
      </w:r>
      <w:r w:rsidR="00424D44">
        <w:t>;</w:t>
      </w:r>
      <w:r w:rsidRPr="00734DE9">
        <w:t xml:space="preserve"> or is listed in subsections S26—3(2)</w:t>
      </w:r>
      <w:r w:rsidR="00D22026" w:rsidRPr="00734DE9">
        <w:t>, (2A)</w:t>
      </w:r>
      <w:r w:rsidRPr="00734DE9">
        <w:t xml:space="preserve"> and (3) of Schedule 26 as being subject to the condition that the labelling must comply with section 1.5.2—4 of Standard 1.5.2 (such food has altered characteristics). FSANZ has determined that food derived from </w:t>
      </w:r>
      <w:r w:rsidR="00470AAD" w:rsidRPr="00734DE9">
        <w:t>DP23211</w:t>
      </w:r>
      <w:r w:rsidRPr="00734DE9">
        <w:t xml:space="preserve"> does not have altered characteristics.</w:t>
      </w:r>
    </w:p>
    <w:p w14:paraId="57D5A581" w14:textId="702AE538" w:rsidR="006810DF" w:rsidRPr="00734DE9" w:rsidRDefault="00927D85" w:rsidP="000372A4">
      <w:pPr>
        <w:pStyle w:val="BodyText"/>
        <w:spacing w:after="240"/>
        <w:rPr>
          <w:rFonts w:cs="Arial"/>
        </w:rPr>
      </w:pPr>
      <w:r w:rsidRPr="00734DE9">
        <w:rPr>
          <w:rFonts w:cs="Arial"/>
        </w:rPr>
        <w:t xml:space="preserve">The grain from </w:t>
      </w:r>
      <w:r w:rsidR="00351A58" w:rsidRPr="00734DE9">
        <w:rPr>
          <w:rFonts w:cs="Arial"/>
        </w:rPr>
        <w:t>commercial lines derived from</w:t>
      </w:r>
      <w:r w:rsidR="00351A58" w:rsidRPr="00351A58">
        <w:t xml:space="preserve"> </w:t>
      </w:r>
      <w:r w:rsidR="00351A58" w:rsidRPr="00734DE9">
        <w:rPr>
          <w:rFonts w:cs="Arial"/>
        </w:rPr>
        <w:t>DP23211 may be used to produce wet-milled starch for sweeten</w:t>
      </w:r>
      <w:r w:rsidR="00121F8E" w:rsidRPr="00734DE9">
        <w:rPr>
          <w:rFonts w:cs="Arial"/>
        </w:rPr>
        <w:t>er</w:t>
      </w:r>
      <w:r w:rsidR="00351A58" w:rsidRPr="00734DE9">
        <w:rPr>
          <w:rFonts w:cs="Arial"/>
        </w:rPr>
        <w:t xml:space="preserve"> products, maize oil</w:t>
      </w:r>
      <w:r w:rsidRPr="00734DE9">
        <w:rPr>
          <w:rFonts w:cs="Arial"/>
        </w:rPr>
        <w:t xml:space="preserve"> and </w:t>
      </w:r>
      <w:r w:rsidR="00351A58" w:rsidRPr="00734DE9">
        <w:rPr>
          <w:rFonts w:cs="Arial"/>
        </w:rPr>
        <w:t xml:space="preserve">high fructose corn syrup (HFCS). In Australia and New Zealand, maize starch </w:t>
      </w:r>
      <w:r w:rsidR="00762004">
        <w:rPr>
          <w:rFonts w:cs="Arial"/>
        </w:rPr>
        <w:t>is</w:t>
      </w:r>
      <w:r w:rsidR="00351A58" w:rsidRPr="00734DE9">
        <w:rPr>
          <w:rFonts w:cs="Arial"/>
        </w:rPr>
        <w:t xml:space="preserve"> used in dessert mixes and canned food products and HFCS </w:t>
      </w:r>
      <w:r w:rsidR="00762004">
        <w:rPr>
          <w:rFonts w:cs="Arial"/>
        </w:rPr>
        <w:t>is</w:t>
      </w:r>
      <w:r w:rsidR="00351A58" w:rsidRPr="00734DE9">
        <w:rPr>
          <w:rFonts w:cs="Arial"/>
        </w:rPr>
        <w:t xml:space="preserve"> used in breakfast cereals, baking products, </w:t>
      </w:r>
      <w:r w:rsidR="00FB2B93" w:rsidRPr="00734DE9">
        <w:rPr>
          <w:rFonts w:cs="Arial"/>
        </w:rPr>
        <w:t xml:space="preserve">extruded confectionary </w:t>
      </w:r>
      <w:r w:rsidR="00351A58" w:rsidRPr="00734DE9">
        <w:rPr>
          <w:rFonts w:cs="Arial"/>
        </w:rPr>
        <w:t>and</w:t>
      </w:r>
      <w:r w:rsidRPr="00734DE9">
        <w:rPr>
          <w:rFonts w:cs="Arial"/>
        </w:rPr>
        <w:t xml:space="preserve"> corn </w:t>
      </w:r>
      <w:r w:rsidR="00FB2B93" w:rsidRPr="00734DE9">
        <w:rPr>
          <w:rFonts w:cs="Arial"/>
        </w:rPr>
        <w:t>chips</w:t>
      </w:r>
      <w:r w:rsidR="00351A58" w:rsidRPr="00734DE9">
        <w:rPr>
          <w:rFonts w:cs="Arial"/>
        </w:rPr>
        <w:t xml:space="preserve">. </w:t>
      </w:r>
      <w:r w:rsidR="006810DF" w:rsidRPr="00734DE9">
        <w:rPr>
          <w:rFonts w:cs="Arial"/>
        </w:rPr>
        <w:t xml:space="preserve">DP23211 </w:t>
      </w:r>
      <w:r w:rsidR="00351A58" w:rsidRPr="00734DE9">
        <w:rPr>
          <w:rFonts w:cs="Arial"/>
        </w:rPr>
        <w:t xml:space="preserve">is a corn </w:t>
      </w:r>
      <w:r w:rsidRPr="00734DE9">
        <w:rPr>
          <w:rFonts w:cs="Arial"/>
        </w:rPr>
        <w:t>line</w:t>
      </w:r>
      <w:r w:rsidR="00351A58" w:rsidRPr="00734DE9">
        <w:rPr>
          <w:rFonts w:cs="Arial"/>
        </w:rPr>
        <w:t xml:space="preserve"> that</w:t>
      </w:r>
      <w:r w:rsidRPr="00734DE9">
        <w:rPr>
          <w:rFonts w:cs="Arial"/>
        </w:rPr>
        <w:t xml:space="preserve"> could be used as a parent in the development of sweet corn lines.</w:t>
      </w:r>
    </w:p>
    <w:p w14:paraId="4DFA8307" w14:textId="0874A34B" w:rsidR="00927D85" w:rsidRPr="00734DE9" w:rsidRDefault="006810DF" w:rsidP="000372A4">
      <w:pPr>
        <w:pStyle w:val="BodyText"/>
        <w:spacing w:after="240"/>
        <w:rPr>
          <w:rFonts w:cs="Arial"/>
        </w:rPr>
      </w:pPr>
      <w:r w:rsidRPr="00734DE9">
        <w:rPr>
          <w:rFonts w:cs="Arial"/>
        </w:rPr>
        <w:t>Refined</w:t>
      </w:r>
      <w:r w:rsidR="00927D85" w:rsidRPr="00734DE9">
        <w:rPr>
          <w:rFonts w:cs="Arial"/>
        </w:rPr>
        <w:t xml:space="preserve"> products </w:t>
      </w:r>
      <w:r w:rsidR="00961E04">
        <w:rPr>
          <w:rFonts w:cs="Arial"/>
        </w:rPr>
        <w:t xml:space="preserve">from </w:t>
      </w:r>
      <w:r w:rsidR="00961E04" w:rsidRPr="00734DE9">
        <w:rPr>
          <w:rFonts w:cs="Arial"/>
        </w:rPr>
        <w:t>DP23211</w:t>
      </w:r>
      <w:r w:rsidR="00961E04">
        <w:rPr>
          <w:rFonts w:cs="Arial"/>
        </w:rPr>
        <w:t xml:space="preserve"> </w:t>
      </w:r>
      <w:r w:rsidR="00927D85" w:rsidRPr="00734DE9">
        <w:rPr>
          <w:rFonts w:cs="Arial"/>
        </w:rPr>
        <w:t xml:space="preserve">such as </w:t>
      </w:r>
      <w:r w:rsidR="00FB2B93" w:rsidRPr="00734DE9">
        <w:rPr>
          <w:rFonts w:cs="Arial"/>
        </w:rPr>
        <w:t>maize</w:t>
      </w:r>
      <w:r w:rsidRPr="00734DE9">
        <w:rPr>
          <w:rFonts w:cs="Arial"/>
        </w:rPr>
        <w:t xml:space="preserve"> starch</w:t>
      </w:r>
      <w:r w:rsidR="00FB2B93" w:rsidRPr="00734DE9">
        <w:rPr>
          <w:rFonts w:cs="Arial"/>
        </w:rPr>
        <w:t>, maize oil and HFCS</w:t>
      </w:r>
      <w:r w:rsidR="00927D85" w:rsidRPr="00734DE9">
        <w:rPr>
          <w:rFonts w:cs="Arial"/>
        </w:rPr>
        <w:t xml:space="preserve"> are unlikely to contain any novel protein or novel DNA</w:t>
      </w:r>
      <w:r w:rsidRPr="00734DE9">
        <w:rPr>
          <w:rFonts w:cs="Arial"/>
        </w:rPr>
        <w:t xml:space="preserve"> and</w:t>
      </w:r>
      <w:r w:rsidR="00927D85" w:rsidRPr="00734DE9">
        <w:rPr>
          <w:rFonts w:cs="Arial"/>
        </w:rPr>
        <w:t xml:space="preserve"> would unlikely require labelling as ‘genetically modified’.</w:t>
      </w:r>
    </w:p>
    <w:p w14:paraId="4C431100" w14:textId="22DB3323" w:rsidR="00C11185" w:rsidRPr="00734DE9" w:rsidRDefault="00C11185" w:rsidP="000372A4">
      <w:pPr>
        <w:spacing w:after="240"/>
        <w:rPr>
          <w:rFonts w:cs="Arial"/>
        </w:rPr>
      </w:pPr>
      <w:r w:rsidRPr="00734DE9">
        <w:rPr>
          <w:rFonts w:cs="Arial"/>
        </w:rPr>
        <w:t xml:space="preserve">DP23211 products such as meal (used in bread and polenta) and grits (used in cereals) would likely contain novel protein or novel DNA, and if so, would require labelling as ‘genetically modified’. </w:t>
      </w:r>
      <w:r w:rsidR="00EE358E">
        <w:rPr>
          <w:rFonts w:cs="Arial"/>
        </w:rPr>
        <w:t>S</w:t>
      </w:r>
      <w:r w:rsidRPr="00734DE9">
        <w:rPr>
          <w:rFonts w:cs="Arial"/>
        </w:rPr>
        <w:t xml:space="preserve">weet corn kernels from DP23211 </w:t>
      </w:r>
      <w:r w:rsidR="00225A73">
        <w:rPr>
          <w:rFonts w:cs="Arial"/>
        </w:rPr>
        <w:t xml:space="preserve">imported </w:t>
      </w:r>
      <w:r w:rsidRPr="00734DE9">
        <w:rPr>
          <w:rFonts w:cs="Arial"/>
        </w:rPr>
        <w:t xml:space="preserve">for sale in Australia and New Zealand, </w:t>
      </w:r>
      <w:r w:rsidR="00225A73">
        <w:rPr>
          <w:rFonts w:cs="Arial"/>
        </w:rPr>
        <w:t>are</w:t>
      </w:r>
      <w:r w:rsidRPr="00734DE9">
        <w:rPr>
          <w:rFonts w:cs="Arial"/>
        </w:rPr>
        <w:t xml:space="preserve"> also likely to trigger labelling requirements. </w:t>
      </w:r>
    </w:p>
    <w:p w14:paraId="680171C5" w14:textId="25E07DF6" w:rsidR="00C11185" w:rsidRPr="00734DE9" w:rsidRDefault="00C11185" w:rsidP="000372A4">
      <w:pPr>
        <w:spacing w:after="240"/>
        <w:rPr>
          <w:rFonts w:cs="Arial"/>
        </w:rPr>
      </w:pPr>
      <w:r w:rsidRPr="00734DE9">
        <w:rPr>
          <w:rFonts w:cs="Arial"/>
        </w:rPr>
        <w:lastRenderedPageBreak/>
        <w:t xml:space="preserve">The requirements for labelling as ‘genetically modified’ differ depending on whether the GM food is an ingredient of the food for sale or not. For example, corn meal derived from DP23211 that is sold at retail would require the labelling statement. </w:t>
      </w:r>
    </w:p>
    <w:p w14:paraId="67E93981" w14:textId="7CC124AC" w:rsidR="00780B2F" w:rsidRPr="00734DE9" w:rsidRDefault="00697C03" w:rsidP="000372A4">
      <w:pPr>
        <w:spacing w:after="240"/>
      </w:pPr>
      <w:r w:rsidRPr="00734DE9">
        <w:rPr>
          <w:rFonts w:cs="Arial"/>
        </w:rPr>
        <w:t xml:space="preserve">However, </w:t>
      </w:r>
      <w:r w:rsidR="00CB48BB" w:rsidRPr="00734DE9">
        <w:rPr>
          <w:rFonts w:cs="Arial"/>
        </w:rPr>
        <w:t xml:space="preserve">FSANZ notes </w:t>
      </w:r>
      <w:r w:rsidR="00C11185" w:rsidRPr="00734DE9">
        <w:rPr>
          <w:rFonts w:cs="Arial"/>
        </w:rPr>
        <w:t>DP23211</w:t>
      </w:r>
      <w:r w:rsidR="00CB48BB" w:rsidRPr="00734DE9">
        <w:rPr>
          <w:rFonts w:cs="Arial"/>
        </w:rPr>
        <w:t xml:space="preserve"> products may be u</w:t>
      </w:r>
      <w:r w:rsidR="008A2EBA" w:rsidRPr="00734DE9">
        <w:rPr>
          <w:rFonts w:cs="Arial"/>
        </w:rPr>
        <w:t>sed to ma</w:t>
      </w:r>
      <w:r w:rsidR="00CB48BB" w:rsidRPr="00734DE9">
        <w:rPr>
          <w:rFonts w:cs="Arial"/>
        </w:rPr>
        <w:t>nufacture a food that is not itself a food for sale, but is used as an ingredient in foods for retail sale or in food sold to a caterer</w:t>
      </w:r>
      <w:r w:rsidR="00573BEE" w:rsidRPr="00734DE9">
        <w:rPr>
          <w:rFonts w:cs="Arial"/>
        </w:rPr>
        <w:t xml:space="preserve"> (for example, corn </w:t>
      </w:r>
      <w:r w:rsidR="00C11185" w:rsidRPr="00734DE9">
        <w:rPr>
          <w:rFonts w:cs="Arial"/>
        </w:rPr>
        <w:t>meal</w:t>
      </w:r>
      <w:r w:rsidR="00573BEE" w:rsidRPr="00734DE9">
        <w:rPr>
          <w:rFonts w:cs="Arial"/>
        </w:rPr>
        <w:t xml:space="preserve"> derived from </w:t>
      </w:r>
      <w:r w:rsidR="00C11185" w:rsidRPr="00734DE9">
        <w:rPr>
          <w:rFonts w:cs="Arial"/>
        </w:rPr>
        <w:t>DP23211</w:t>
      </w:r>
      <w:r w:rsidR="00573BEE" w:rsidRPr="00734DE9">
        <w:rPr>
          <w:rFonts w:cs="Arial"/>
        </w:rPr>
        <w:t xml:space="preserve"> is used to make a </w:t>
      </w:r>
      <w:r w:rsidR="00C11185" w:rsidRPr="00734DE9">
        <w:rPr>
          <w:rFonts w:cs="Arial"/>
        </w:rPr>
        <w:t>crumbed fish</w:t>
      </w:r>
      <w:r w:rsidR="00573BEE" w:rsidRPr="00734DE9">
        <w:rPr>
          <w:rFonts w:cs="Arial"/>
        </w:rPr>
        <w:t xml:space="preserve"> and the </w:t>
      </w:r>
      <w:r w:rsidR="00C11185" w:rsidRPr="00734DE9">
        <w:rPr>
          <w:rFonts w:cs="Arial"/>
        </w:rPr>
        <w:t>crumbed fish</w:t>
      </w:r>
      <w:r w:rsidR="00573BEE" w:rsidRPr="00734DE9">
        <w:rPr>
          <w:rFonts w:cs="Arial"/>
        </w:rPr>
        <w:t xml:space="preserve"> is then used as an ingredient in a </w:t>
      </w:r>
      <w:r w:rsidR="00C11185" w:rsidRPr="00734DE9">
        <w:rPr>
          <w:rFonts w:cs="Arial"/>
        </w:rPr>
        <w:t>‘</w:t>
      </w:r>
      <w:r w:rsidR="00573BEE" w:rsidRPr="00734DE9">
        <w:rPr>
          <w:rFonts w:cs="Arial"/>
        </w:rPr>
        <w:t xml:space="preserve">ready </w:t>
      </w:r>
      <w:r w:rsidR="00C11185" w:rsidRPr="00734DE9">
        <w:rPr>
          <w:rFonts w:cs="Arial"/>
        </w:rPr>
        <w:t>meal’</w:t>
      </w:r>
      <w:r w:rsidR="00573BEE" w:rsidRPr="00734DE9">
        <w:rPr>
          <w:rFonts w:cs="Arial"/>
        </w:rPr>
        <w:t xml:space="preserve">). </w:t>
      </w:r>
      <w:r w:rsidR="00CB48BB" w:rsidRPr="00734DE9">
        <w:rPr>
          <w:rFonts w:cs="Arial"/>
        </w:rPr>
        <w:t>As such, these ingredients are not GM foods and are not subject to labelling requirements set out in section 1.5.2—4</w:t>
      </w:r>
      <w:r w:rsidR="00C11185" w:rsidRPr="00734DE9">
        <w:rPr>
          <w:rFonts w:cs="Arial"/>
        </w:rPr>
        <w:t>.</w:t>
      </w:r>
    </w:p>
    <w:p w14:paraId="2938A4E5" w14:textId="7B83CDAA" w:rsidR="00780B2F" w:rsidRPr="006B1393" w:rsidRDefault="00780B2F" w:rsidP="000372A4">
      <w:pPr>
        <w:pStyle w:val="Heading3"/>
        <w:rPr>
          <w:color w:val="auto"/>
        </w:rPr>
      </w:pPr>
      <w:bookmarkStart w:id="58" w:name="_Toc33532550"/>
      <w:bookmarkStart w:id="59" w:name="_Toc49873568"/>
      <w:r w:rsidRPr="006B1393">
        <w:rPr>
          <w:color w:val="auto"/>
        </w:rPr>
        <w:t xml:space="preserve">2.2.2 </w:t>
      </w:r>
      <w:r w:rsidRPr="006B1393">
        <w:rPr>
          <w:color w:val="auto"/>
        </w:rPr>
        <w:tab/>
        <w:t>Detection methodology</w:t>
      </w:r>
      <w:bookmarkEnd w:id="58"/>
      <w:bookmarkEnd w:id="59"/>
    </w:p>
    <w:p w14:paraId="20B042C9" w14:textId="75011C7C" w:rsidR="00A527ED" w:rsidRPr="006B1393" w:rsidRDefault="00A527ED" w:rsidP="000372A4">
      <w:pPr>
        <w:spacing w:after="240"/>
      </w:pPr>
      <w:r w:rsidRPr="006B1393">
        <w:t>An Expert Advisory Group (EAG), involving laboratory personnel and representatives of the Australian and New Zealand jurisdiction</w:t>
      </w:r>
      <w:r w:rsidR="00455681" w:rsidRPr="006B1393">
        <w:t>s</w:t>
      </w:r>
      <w:r w:rsidRPr="006B1393">
        <w:t xml:space="preserve"> was formed by the Food Regulation Standing Committee’s Implementation Sub-Committee</w:t>
      </w:r>
      <w:r w:rsidRPr="006B1393">
        <w:rPr>
          <w:rStyle w:val="FootnoteReference"/>
        </w:rPr>
        <w:footnoteReference w:id="3"/>
      </w:r>
      <w:r w:rsidRPr="006B1393">
        <w:t xml:space="preserve"> to identify and evaluate appropriate methods of analysis associated with all </w:t>
      </w:r>
      <w:r w:rsidR="006F745C">
        <w:t>a</w:t>
      </w:r>
      <w:r w:rsidR="001A7697" w:rsidRPr="006B1393">
        <w:t>pplication</w:t>
      </w:r>
      <w:r w:rsidRPr="006B1393">
        <w:t xml:space="preserve">s to FSANZ, including those </w:t>
      </w:r>
      <w:r w:rsidR="006F745C">
        <w:t>a</w:t>
      </w:r>
      <w:r w:rsidR="001A7697" w:rsidRPr="006B1393">
        <w:t>pplication</w:t>
      </w:r>
      <w:r w:rsidRPr="006B1393">
        <w:t xml:space="preserve">s for food produced using gene technology (GM </w:t>
      </w:r>
      <w:r w:rsidR="006F745C">
        <w:t>a</w:t>
      </w:r>
      <w:r w:rsidR="001A7697" w:rsidRPr="006B1393">
        <w:t>pplication</w:t>
      </w:r>
      <w:r w:rsidRPr="006B1393">
        <w:t xml:space="preserve">s). </w:t>
      </w:r>
    </w:p>
    <w:p w14:paraId="721366B8" w14:textId="6F43CBF1" w:rsidR="00D3171B" w:rsidRPr="006B1393" w:rsidRDefault="00A527ED" w:rsidP="000372A4">
      <w:pPr>
        <w:spacing w:after="240"/>
      </w:pPr>
      <w:r w:rsidRPr="006B1393">
        <w:t xml:space="preserve">The EAG indicated that for GM </w:t>
      </w:r>
      <w:r w:rsidR="006F745C">
        <w:t>a</w:t>
      </w:r>
      <w:r w:rsidR="001A7697" w:rsidRPr="006B1393">
        <w:t>pplication</w:t>
      </w:r>
      <w:r w:rsidRPr="006B1393">
        <w:t>s, the full DNA sequence of the insert and adjacent genomic DNA are sufficient data to be provided for analytical purposes. Using this information, any DNA analytical laboratory would have the capability to develop a</w:t>
      </w:r>
      <w:r w:rsidR="00FB7771">
        <w:t xml:space="preserve"> </w:t>
      </w:r>
      <w:r w:rsidRPr="006B1393">
        <w:t>PCR-based detection method. This sequence i</w:t>
      </w:r>
      <w:r w:rsidR="006F745C">
        <w:t>nformation was supplied by the a</w:t>
      </w:r>
      <w:r w:rsidRPr="006B1393">
        <w:t xml:space="preserve">pplicant for </w:t>
      </w:r>
      <w:r w:rsidR="006B1393" w:rsidRPr="006B1393">
        <w:t>A1202</w:t>
      </w:r>
      <w:r w:rsidRPr="006B1393">
        <w:t>.</w:t>
      </w:r>
    </w:p>
    <w:p w14:paraId="6D58A53D" w14:textId="1AB5D0A6" w:rsidR="00E520FE" w:rsidRPr="006B1393" w:rsidRDefault="00007536" w:rsidP="000372A4">
      <w:pPr>
        <w:pStyle w:val="Heading2"/>
      </w:pPr>
      <w:bookmarkStart w:id="60" w:name="_Toc300933435"/>
      <w:bookmarkStart w:id="61" w:name="_Toc33532551"/>
      <w:bookmarkStart w:id="62" w:name="_Toc49873569"/>
      <w:r w:rsidRPr="006B1393">
        <w:t>2.3</w:t>
      </w:r>
      <w:r w:rsidR="00E520FE" w:rsidRPr="006B1393">
        <w:tab/>
        <w:t>Risk communication</w:t>
      </w:r>
      <w:bookmarkEnd w:id="60"/>
      <w:bookmarkEnd w:id="61"/>
      <w:bookmarkEnd w:id="62"/>
      <w:r w:rsidR="00E520FE" w:rsidRPr="006B1393">
        <w:t xml:space="preserve"> </w:t>
      </w:r>
    </w:p>
    <w:p w14:paraId="7CC813DC" w14:textId="6080ABFD" w:rsidR="00E520FE" w:rsidRPr="006B1393" w:rsidRDefault="00007536" w:rsidP="000372A4">
      <w:pPr>
        <w:pStyle w:val="Heading3"/>
        <w:rPr>
          <w:color w:val="auto"/>
        </w:rPr>
      </w:pPr>
      <w:bookmarkStart w:id="63" w:name="_Toc300933437"/>
      <w:bookmarkStart w:id="64" w:name="_Toc33532552"/>
      <w:bookmarkStart w:id="65" w:name="_Toc49873570"/>
      <w:bookmarkStart w:id="66" w:name="_Toc286391012"/>
      <w:r w:rsidRPr="006B1393">
        <w:rPr>
          <w:color w:val="auto"/>
        </w:rPr>
        <w:t>2.3.1</w:t>
      </w:r>
      <w:r w:rsidR="00E520FE" w:rsidRPr="006B1393">
        <w:rPr>
          <w:color w:val="auto"/>
        </w:rPr>
        <w:tab/>
        <w:t>Consultation</w:t>
      </w:r>
      <w:bookmarkEnd w:id="63"/>
      <w:bookmarkEnd w:id="64"/>
      <w:bookmarkEnd w:id="65"/>
    </w:p>
    <w:p w14:paraId="22AEE51F" w14:textId="4F9A570E" w:rsidR="0027513D" w:rsidRPr="00874567" w:rsidRDefault="0027513D" w:rsidP="000372A4">
      <w:pPr>
        <w:spacing w:after="240"/>
        <w:rPr>
          <w:szCs w:val="22"/>
        </w:rPr>
      </w:pPr>
      <w:r w:rsidRPr="00874567">
        <w:rPr>
          <w:szCs w:val="22"/>
        </w:rPr>
        <w:t xml:space="preserve">Consultation is a key part of FSANZ’s standards development process. </w:t>
      </w:r>
    </w:p>
    <w:p w14:paraId="00F765DA" w14:textId="4D67EE71" w:rsidR="00C53F5D" w:rsidRPr="00874567" w:rsidRDefault="00C53F5D" w:rsidP="000372A4">
      <w:pPr>
        <w:spacing w:after="240"/>
        <w:rPr>
          <w:szCs w:val="22"/>
        </w:rPr>
      </w:pPr>
      <w:r w:rsidRPr="00874567">
        <w:rPr>
          <w:szCs w:val="22"/>
        </w:rPr>
        <w:t xml:space="preserve">FSANZ developed and applied a </w:t>
      </w:r>
      <w:r w:rsidR="00716436" w:rsidRPr="00874567">
        <w:rPr>
          <w:szCs w:val="22"/>
        </w:rPr>
        <w:t>standard</w:t>
      </w:r>
      <w:r w:rsidRPr="00874567">
        <w:rPr>
          <w:szCs w:val="22"/>
        </w:rPr>
        <w:t xml:space="preserve"> communication strategy to this </w:t>
      </w:r>
      <w:r w:rsidR="00874567" w:rsidRPr="00874567">
        <w:rPr>
          <w:szCs w:val="22"/>
        </w:rPr>
        <w:t>a</w:t>
      </w:r>
      <w:r w:rsidR="001A7697" w:rsidRPr="00874567">
        <w:rPr>
          <w:szCs w:val="22"/>
        </w:rPr>
        <w:t>pplication</w:t>
      </w:r>
      <w:r w:rsidRPr="00874567">
        <w:rPr>
          <w:szCs w:val="22"/>
        </w:rPr>
        <w:t>. All calls for submissions are notified via the FSANZ Notification Circular, media release, through FSANZ’s social media tools and Food Standards News. Subscribers and interested parties are also notified about the availability of reports for public comment.</w:t>
      </w:r>
    </w:p>
    <w:p w14:paraId="7AF7790C" w14:textId="77777777" w:rsidR="00C53F5D" w:rsidRPr="00874567" w:rsidRDefault="00C53F5D" w:rsidP="000372A4">
      <w:pPr>
        <w:spacing w:after="240"/>
        <w:rPr>
          <w:szCs w:val="22"/>
        </w:rPr>
      </w:pPr>
      <w:r w:rsidRPr="00874567">
        <w:rPr>
          <w:szCs w:val="22"/>
        </w:rPr>
        <w:t>The draft variation will be considered for approval by the FSANZ Board taking into account public comments received on this call for submissions.</w:t>
      </w:r>
    </w:p>
    <w:p w14:paraId="7074A289" w14:textId="1CCA99D7" w:rsidR="00C53F5D" w:rsidRPr="00874567" w:rsidRDefault="00C53F5D" w:rsidP="000372A4">
      <w:pPr>
        <w:spacing w:after="240"/>
        <w:rPr>
          <w:szCs w:val="22"/>
        </w:rPr>
      </w:pPr>
      <w:r w:rsidRPr="00874567">
        <w:rPr>
          <w:szCs w:val="22"/>
        </w:rPr>
        <w:t xml:space="preserve">The </w:t>
      </w:r>
      <w:r w:rsidR="00874567" w:rsidRPr="00874567">
        <w:rPr>
          <w:szCs w:val="22"/>
        </w:rPr>
        <w:t>a</w:t>
      </w:r>
      <w:r w:rsidRPr="00874567">
        <w:rPr>
          <w:szCs w:val="22"/>
        </w:rPr>
        <w:t xml:space="preserve">pplicant and individuals and organisations that make submissions on this </w:t>
      </w:r>
      <w:r w:rsidR="00874567" w:rsidRPr="00874567">
        <w:rPr>
          <w:szCs w:val="22"/>
        </w:rPr>
        <w:t>a</w:t>
      </w:r>
      <w:r w:rsidR="001A7697" w:rsidRPr="00874567">
        <w:rPr>
          <w:szCs w:val="22"/>
        </w:rPr>
        <w:t>pplication</w:t>
      </w:r>
      <w:r w:rsidRPr="00874567">
        <w:rPr>
          <w:szCs w:val="22"/>
        </w:rPr>
        <w:t xml:space="preserve"> will be notified at each stage of the assessment.</w:t>
      </w:r>
    </w:p>
    <w:p w14:paraId="4D691322" w14:textId="2834D257" w:rsidR="00E520FE" w:rsidRPr="006B1393" w:rsidRDefault="00EF532A" w:rsidP="000372A4">
      <w:pPr>
        <w:pStyle w:val="Heading3"/>
        <w:rPr>
          <w:color w:val="auto"/>
        </w:rPr>
      </w:pPr>
      <w:bookmarkStart w:id="67" w:name="_Toc300761912"/>
      <w:bookmarkStart w:id="68" w:name="_Toc300933439"/>
      <w:bookmarkStart w:id="69" w:name="_Toc33532553"/>
      <w:bookmarkStart w:id="70" w:name="_Toc49873571"/>
      <w:bookmarkEnd w:id="66"/>
      <w:r w:rsidRPr="006B1393">
        <w:rPr>
          <w:color w:val="auto"/>
        </w:rPr>
        <w:t>2.3</w:t>
      </w:r>
      <w:r w:rsidR="00022DBC" w:rsidRPr="006B1393">
        <w:rPr>
          <w:color w:val="auto"/>
        </w:rPr>
        <w:t>.2</w:t>
      </w:r>
      <w:r w:rsidR="00E520FE" w:rsidRPr="006B1393">
        <w:rPr>
          <w:color w:val="auto"/>
        </w:rPr>
        <w:tab/>
        <w:t>World Trade Organization (WTO)</w:t>
      </w:r>
      <w:bookmarkEnd w:id="67"/>
      <w:bookmarkEnd w:id="68"/>
      <w:bookmarkEnd w:id="69"/>
      <w:bookmarkEnd w:id="70"/>
    </w:p>
    <w:p w14:paraId="530FCBED" w14:textId="77777777" w:rsidR="00E520FE" w:rsidRPr="00874567" w:rsidRDefault="00E520FE" w:rsidP="000372A4">
      <w:pPr>
        <w:spacing w:after="240"/>
        <w:rPr>
          <w:rFonts w:cs="Arial"/>
        </w:rPr>
      </w:pPr>
      <w:r w:rsidRPr="00874567">
        <w:rPr>
          <w:rFonts w:cs="Arial"/>
        </w:rPr>
        <w:t>As members of the World Trade Organization (WTO), Australia and New Zealand are obliged to notify WTO member</w:t>
      </w:r>
      <w:r w:rsidR="00BB5930" w:rsidRPr="00874567">
        <w:rPr>
          <w:rFonts w:cs="Arial"/>
        </w:rPr>
        <w:t>s</w:t>
      </w:r>
      <w:r w:rsidRPr="00874567">
        <w:rPr>
          <w:rFonts w:cs="Arial"/>
        </w:rPr>
        <w:t xml:space="preserve"> where proposed mandatory regulatory measures are inconsistent with any existing or imminent international standards and the proposed measure may have a significant effect on trade.</w:t>
      </w:r>
    </w:p>
    <w:p w14:paraId="6C3A69E5" w14:textId="5C1FC597" w:rsidR="00C53F5D" w:rsidRPr="008A3154" w:rsidRDefault="00C53F5D" w:rsidP="000372A4">
      <w:pPr>
        <w:tabs>
          <w:tab w:val="left" w:pos="1560"/>
        </w:tabs>
        <w:spacing w:after="240"/>
        <w:rPr>
          <w:rFonts w:cs="Arial"/>
        </w:rPr>
      </w:pPr>
      <w:r w:rsidRPr="008A3154">
        <w:rPr>
          <w:rFonts w:cs="Arial"/>
        </w:rPr>
        <w:t xml:space="preserve">There are no relevant international standards and amending the Code to permit </w:t>
      </w:r>
      <w:r w:rsidRPr="008A3154">
        <w:rPr>
          <w:rFonts w:cs="Arial"/>
        </w:rPr>
        <w:lastRenderedPageBreak/>
        <w:t xml:space="preserve">food derived from </w:t>
      </w:r>
      <w:r w:rsidR="0006746A">
        <w:rPr>
          <w:rFonts w:cs="Arial"/>
        </w:rPr>
        <w:t xml:space="preserve">corn line </w:t>
      </w:r>
      <w:r w:rsidR="00874567" w:rsidRPr="008A3154">
        <w:rPr>
          <w:rFonts w:cs="Arial"/>
        </w:rPr>
        <w:t>DP23211</w:t>
      </w:r>
      <w:r w:rsidRPr="008A3154">
        <w:rPr>
          <w:rFonts w:cs="Arial"/>
        </w:rPr>
        <w:t xml:space="preserve"> is unlikely to have a significant effect on international trade. </w:t>
      </w:r>
      <w:r w:rsidR="00D10648">
        <w:rPr>
          <w:rFonts w:cs="Arial"/>
        </w:rPr>
        <w:t>T</w:t>
      </w:r>
      <w:r w:rsidRPr="008A3154">
        <w:rPr>
          <w:rFonts w:cs="Arial"/>
          <w:iCs/>
        </w:rPr>
        <w:t xml:space="preserve">herefore, a notification to the WTO under </w:t>
      </w:r>
      <w:r w:rsidRPr="008A3154">
        <w:rPr>
          <w:rFonts w:cs="Arial"/>
        </w:rPr>
        <w:t>Australia’s and New Zealand’s</w:t>
      </w:r>
      <w:r w:rsidRPr="008A3154">
        <w:rPr>
          <w:rFonts w:cs="Arial"/>
          <w:iCs/>
        </w:rPr>
        <w:t xml:space="preserve"> obligations under the WTO Technical Barriers to Trade or </w:t>
      </w:r>
      <w:r w:rsidR="006F745C" w:rsidRPr="008A3154">
        <w:rPr>
          <w:rFonts w:cs="Arial"/>
          <w:iCs/>
        </w:rPr>
        <w:t>a</w:t>
      </w:r>
      <w:r w:rsidR="001A7697" w:rsidRPr="008A3154">
        <w:rPr>
          <w:rFonts w:cs="Arial"/>
          <w:iCs/>
        </w:rPr>
        <w:t>pplication</w:t>
      </w:r>
      <w:r w:rsidRPr="008A3154">
        <w:rPr>
          <w:rFonts w:cs="Arial"/>
          <w:iCs/>
        </w:rPr>
        <w:t xml:space="preserve"> of Sanitary and Phytosanitary Measures Agreement was not considered necessary.</w:t>
      </w:r>
    </w:p>
    <w:p w14:paraId="585D8A78" w14:textId="2CD81D8B" w:rsidR="00E520FE" w:rsidRPr="006B1393" w:rsidRDefault="00EF532A" w:rsidP="000372A4">
      <w:pPr>
        <w:pStyle w:val="Heading2"/>
      </w:pPr>
      <w:bookmarkStart w:id="71" w:name="_Toc33532554"/>
      <w:bookmarkStart w:id="72" w:name="_Toc49873572"/>
      <w:r w:rsidRPr="006B1393">
        <w:t>2.4</w:t>
      </w:r>
      <w:r w:rsidR="00022DBC" w:rsidRPr="006B1393">
        <w:tab/>
        <w:t>FSANZ Act assessment requirements</w:t>
      </w:r>
      <w:bookmarkEnd w:id="71"/>
      <w:bookmarkEnd w:id="72"/>
    </w:p>
    <w:p w14:paraId="629C9873" w14:textId="66C11606" w:rsidR="00C53F5D" w:rsidRPr="00874567" w:rsidRDefault="00C53F5D" w:rsidP="000372A4">
      <w:pPr>
        <w:spacing w:after="240"/>
      </w:pPr>
      <w:r w:rsidRPr="00874567">
        <w:t xml:space="preserve">When assessing this </w:t>
      </w:r>
      <w:r w:rsidR="006F745C">
        <w:t>a</w:t>
      </w:r>
      <w:r w:rsidR="001A7697" w:rsidRPr="00874567">
        <w:t>pplication</w:t>
      </w:r>
      <w:r w:rsidRPr="00874567">
        <w:t xml:space="preserve"> and the subsequent development of a food regulatory measure, FSANZ has had regard to the following matters in section 29 of the FSANZ Act</w:t>
      </w:r>
      <w:r w:rsidR="008B7F63" w:rsidRPr="00874567">
        <w:t>.</w:t>
      </w:r>
    </w:p>
    <w:p w14:paraId="709B1F79" w14:textId="4E948EBB" w:rsidR="00726C2F" w:rsidRPr="006B1393" w:rsidRDefault="00EF532A" w:rsidP="000372A4">
      <w:pPr>
        <w:pStyle w:val="Heading3"/>
        <w:rPr>
          <w:color w:val="auto"/>
        </w:rPr>
      </w:pPr>
      <w:bookmarkStart w:id="73" w:name="_Toc33532555"/>
      <w:bookmarkStart w:id="74" w:name="_Toc49873573"/>
      <w:r w:rsidRPr="006B1393">
        <w:rPr>
          <w:color w:val="auto"/>
        </w:rPr>
        <w:t>2.4</w:t>
      </w:r>
      <w:r w:rsidR="00726C2F" w:rsidRPr="006B1393">
        <w:rPr>
          <w:color w:val="auto"/>
        </w:rPr>
        <w:t>.1</w:t>
      </w:r>
      <w:r w:rsidR="00726C2F" w:rsidRPr="006B1393">
        <w:rPr>
          <w:color w:val="auto"/>
        </w:rPr>
        <w:tab/>
        <w:t>Section 29</w:t>
      </w:r>
      <w:bookmarkEnd w:id="73"/>
      <w:bookmarkEnd w:id="74"/>
    </w:p>
    <w:p w14:paraId="0A1368E9" w14:textId="30E82B3C" w:rsidR="00726C2F" w:rsidRPr="006B1393" w:rsidRDefault="00EF532A" w:rsidP="000372A4">
      <w:pPr>
        <w:pStyle w:val="Heading4"/>
      </w:pPr>
      <w:r w:rsidRPr="006B1393">
        <w:t>2.4</w:t>
      </w:r>
      <w:r w:rsidR="00195254" w:rsidRPr="006B1393">
        <w:t>.1.1</w:t>
      </w:r>
      <w:r w:rsidR="00195254" w:rsidRPr="006B1393">
        <w:tab/>
        <w:t>Co</w:t>
      </w:r>
      <w:r w:rsidR="00195254" w:rsidRPr="006B1393">
        <w:rPr>
          <w:lang w:val="en-AU"/>
        </w:rPr>
        <w:t>nsideration of costs and benefits</w:t>
      </w:r>
    </w:p>
    <w:p w14:paraId="0546C2E8" w14:textId="3519C2B5" w:rsidR="00F44C59" w:rsidRPr="00E74E10" w:rsidRDefault="00F44C59" w:rsidP="000372A4">
      <w:pPr>
        <w:pStyle w:val="Default"/>
        <w:spacing w:after="240"/>
        <w:rPr>
          <w:color w:val="auto"/>
          <w:sz w:val="22"/>
          <w:szCs w:val="22"/>
        </w:rPr>
      </w:pPr>
      <w:r w:rsidRPr="00E74E10">
        <w:rPr>
          <w:color w:val="auto"/>
          <w:sz w:val="22"/>
          <w:szCs w:val="22"/>
        </w:rPr>
        <w:t xml:space="preserve">The Office of Best Practice Regulation (OBPR) granted FSANZ a standing exemption from the requirement to develop a Regulatory Impact Statement for permitting new </w:t>
      </w:r>
      <w:r w:rsidR="00D7494C" w:rsidRPr="00E74E10">
        <w:rPr>
          <w:color w:val="auto"/>
          <w:sz w:val="22"/>
          <w:szCs w:val="22"/>
        </w:rPr>
        <w:t>GM</w:t>
      </w:r>
      <w:r w:rsidR="008E036D" w:rsidRPr="00E74E10">
        <w:rPr>
          <w:color w:val="auto"/>
          <w:sz w:val="22"/>
          <w:szCs w:val="22"/>
        </w:rPr>
        <w:t xml:space="preserve"> food</w:t>
      </w:r>
      <w:r w:rsidR="00875D64" w:rsidRPr="00E74E10">
        <w:rPr>
          <w:color w:val="auto"/>
          <w:sz w:val="22"/>
          <w:szCs w:val="22"/>
        </w:rPr>
        <w:t>s</w:t>
      </w:r>
      <w:r w:rsidR="008E036D" w:rsidRPr="00E74E10">
        <w:rPr>
          <w:color w:val="auto"/>
          <w:sz w:val="22"/>
          <w:szCs w:val="22"/>
        </w:rPr>
        <w:t xml:space="preserve"> </w:t>
      </w:r>
      <w:r w:rsidRPr="00E74E10">
        <w:rPr>
          <w:color w:val="auto"/>
          <w:sz w:val="22"/>
          <w:szCs w:val="22"/>
        </w:rPr>
        <w:t xml:space="preserve">(OBPR correspondence dated 24 November 2010, reference 12065). This standing exemption was provided as </w:t>
      </w:r>
      <w:r w:rsidR="00FA2698" w:rsidRPr="00E74E10">
        <w:rPr>
          <w:color w:val="auto"/>
          <w:sz w:val="22"/>
          <w:szCs w:val="22"/>
        </w:rPr>
        <w:t>varying</w:t>
      </w:r>
      <w:r w:rsidR="00EF08D7" w:rsidRPr="00E74E10">
        <w:rPr>
          <w:color w:val="auto"/>
          <w:sz w:val="22"/>
          <w:szCs w:val="22"/>
        </w:rPr>
        <w:t xml:space="preserve"> Schedule 26 is a consequential change of</w:t>
      </w:r>
      <w:r w:rsidR="00030705" w:rsidRPr="00E74E10">
        <w:rPr>
          <w:color w:val="auto"/>
          <w:sz w:val="22"/>
          <w:szCs w:val="22"/>
        </w:rPr>
        <w:t xml:space="preserve"> maintaining a permitted schedule of</w:t>
      </w:r>
      <w:r w:rsidRPr="00E74E10">
        <w:rPr>
          <w:color w:val="auto"/>
          <w:sz w:val="22"/>
          <w:szCs w:val="22"/>
        </w:rPr>
        <w:t xml:space="preserve"> </w:t>
      </w:r>
      <w:r w:rsidR="00D7494C" w:rsidRPr="00E74E10">
        <w:rPr>
          <w:color w:val="auto"/>
          <w:sz w:val="22"/>
          <w:szCs w:val="22"/>
        </w:rPr>
        <w:t>GM</w:t>
      </w:r>
      <w:r w:rsidR="008E036D" w:rsidRPr="00E74E10">
        <w:rPr>
          <w:color w:val="auto"/>
          <w:sz w:val="22"/>
          <w:szCs w:val="22"/>
        </w:rPr>
        <w:t xml:space="preserve"> </w:t>
      </w:r>
      <w:r w:rsidR="00030705" w:rsidRPr="00E74E10">
        <w:rPr>
          <w:color w:val="auto"/>
          <w:sz w:val="22"/>
          <w:szCs w:val="22"/>
        </w:rPr>
        <w:t>foods.</w:t>
      </w:r>
      <w:r w:rsidR="00875D64" w:rsidRPr="00E74E10">
        <w:rPr>
          <w:color w:val="auto"/>
          <w:sz w:val="22"/>
          <w:szCs w:val="22"/>
        </w:rPr>
        <w:t xml:space="preserve"> Additionally,</w:t>
      </w:r>
      <w:r w:rsidR="00030705" w:rsidRPr="00E74E10">
        <w:rPr>
          <w:color w:val="auto"/>
          <w:sz w:val="22"/>
          <w:szCs w:val="22"/>
        </w:rPr>
        <w:t xml:space="preserve"> </w:t>
      </w:r>
      <w:r w:rsidR="00875D64" w:rsidRPr="00E74E10">
        <w:rPr>
          <w:color w:val="auto"/>
          <w:sz w:val="22"/>
          <w:szCs w:val="22"/>
        </w:rPr>
        <w:t>p</w:t>
      </w:r>
      <w:r w:rsidR="00030705" w:rsidRPr="00E74E10">
        <w:rPr>
          <w:color w:val="auto"/>
          <w:sz w:val="22"/>
          <w:szCs w:val="22"/>
        </w:rPr>
        <w:t xml:space="preserve">ermitting </w:t>
      </w:r>
      <w:r w:rsidR="00EB36D8" w:rsidRPr="00E74E10">
        <w:rPr>
          <w:color w:val="auto"/>
          <w:sz w:val="22"/>
          <w:szCs w:val="22"/>
        </w:rPr>
        <w:t>new GM foods is</w:t>
      </w:r>
      <w:r w:rsidR="00030705" w:rsidRPr="00E74E10">
        <w:rPr>
          <w:color w:val="auto"/>
          <w:sz w:val="22"/>
          <w:szCs w:val="22"/>
        </w:rPr>
        <w:t xml:space="preserve"> deregulatory as using the</w:t>
      </w:r>
      <w:r w:rsidR="001B2561" w:rsidRPr="00E74E10">
        <w:rPr>
          <w:color w:val="auto"/>
          <w:sz w:val="22"/>
          <w:szCs w:val="22"/>
        </w:rPr>
        <w:t xml:space="preserve"> GM technology will be </w:t>
      </w:r>
      <w:r w:rsidRPr="00E74E10">
        <w:rPr>
          <w:color w:val="auto"/>
          <w:sz w:val="22"/>
          <w:szCs w:val="22"/>
        </w:rPr>
        <w:t>voluntary</w:t>
      </w:r>
      <w:r w:rsidR="001B2561" w:rsidRPr="00E74E10">
        <w:rPr>
          <w:color w:val="auto"/>
          <w:sz w:val="22"/>
          <w:szCs w:val="22"/>
        </w:rPr>
        <w:t xml:space="preserve"> if the </w:t>
      </w:r>
      <w:r w:rsidR="006F745C">
        <w:rPr>
          <w:color w:val="auto"/>
          <w:sz w:val="22"/>
          <w:szCs w:val="22"/>
        </w:rPr>
        <w:t>a</w:t>
      </w:r>
      <w:r w:rsidR="001A7697" w:rsidRPr="00E74E10">
        <w:rPr>
          <w:color w:val="auto"/>
          <w:sz w:val="22"/>
          <w:szCs w:val="22"/>
        </w:rPr>
        <w:t>pplication</w:t>
      </w:r>
      <w:r w:rsidR="001B2561" w:rsidRPr="00E74E10">
        <w:rPr>
          <w:color w:val="auto"/>
          <w:sz w:val="22"/>
          <w:szCs w:val="22"/>
        </w:rPr>
        <w:t xml:space="preserve"> is approved.</w:t>
      </w:r>
      <w:r w:rsidR="00030705" w:rsidRPr="00E74E10">
        <w:rPr>
          <w:color w:val="auto"/>
          <w:sz w:val="22"/>
          <w:szCs w:val="22"/>
        </w:rPr>
        <w:t xml:space="preserve"> </w:t>
      </w:r>
      <w:r w:rsidRPr="00E74E10">
        <w:rPr>
          <w:color w:val="auto"/>
          <w:sz w:val="22"/>
          <w:szCs w:val="22"/>
        </w:rPr>
        <w:t xml:space="preserve">This standing exemption relates to the introduction of a food to the food supply that has been determined to be safe. </w:t>
      </w:r>
    </w:p>
    <w:p w14:paraId="06AFE5D9" w14:textId="7B8E7BB8" w:rsidR="00F44C59" w:rsidRPr="00E74E10" w:rsidRDefault="00F44C59" w:rsidP="000372A4">
      <w:pPr>
        <w:pStyle w:val="Default"/>
        <w:spacing w:after="240"/>
        <w:rPr>
          <w:color w:val="auto"/>
          <w:sz w:val="22"/>
          <w:szCs w:val="22"/>
        </w:rPr>
      </w:pPr>
      <w:r w:rsidRPr="00E74E10">
        <w:rPr>
          <w:color w:val="auto"/>
          <w:sz w:val="22"/>
          <w:szCs w:val="22"/>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51165B7" w14:textId="751A3672" w:rsidR="00F44C59" w:rsidRPr="00E74E10" w:rsidRDefault="00F44C59" w:rsidP="000372A4">
      <w:pPr>
        <w:pStyle w:val="Default"/>
        <w:spacing w:after="240"/>
        <w:rPr>
          <w:color w:val="auto"/>
          <w:sz w:val="22"/>
          <w:szCs w:val="22"/>
        </w:rPr>
      </w:pPr>
      <w:r w:rsidRPr="00E74E10">
        <w:rPr>
          <w:color w:val="auto"/>
          <w:sz w:val="22"/>
          <w:szCs w:val="22"/>
        </w:rPr>
        <w:t>The purpose of this consideration is to determine if the community, government, and industry as a whole is likely to benefit, on balance, from a move from the status quo (</w:t>
      </w:r>
      <w:r w:rsidR="00173143" w:rsidRPr="00E74E10">
        <w:rPr>
          <w:color w:val="auto"/>
          <w:sz w:val="22"/>
          <w:szCs w:val="22"/>
        </w:rPr>
        <w:t>where the status quo is</w:t>
      </w:r>
      <w:r w:rsidRPr="00E74E10">
        <w:rPr>
          <w:color w:val="auto"/>
          <w:sz w:val="22"/>
          <w:szCs w:val="22"/>
        </w:rPr>
        <w:t xml:space="preserve"> </w:t>
      </w:r>
      <w:r w:rsidRPr="00E74E10" w:rsidDel="00EF532A">
        <w:rPr>
          <w:color w:val="auto"/>
          <w:sz w:val="22"/>
          <w:szCs w:val="22"/>
        </w:rPr>
        <w:t xml:space="preserve">rejecting </w:t>
      </w:r>
      <w:r w:rsidRPr="00E74E10">
        <w:rPr>
          <w:color w:val="auto"/>
          <w:sz w:val="22"/>
          <w:szCs w:val="22"/>
        </w:rPr>
        <w:t xml:space="preserve">the </w:t>
      </w:r>
      <w:r w:rsidR="006F745C">
        <w:rPr>
          <w:color w:val="auto"/>
          <w:sz w:val="22"/>
          <w:szCs w:val="22"/>
        </w:rPr>
        <w:t>a</w:t>
      </w:r>
      <w:r w:rsidR="001A7697" w:rsidRPr="00E74E10">
        <w:rPr>
          <w:color w:val="auto"/>
          <w:sz w:val="22"/>
          <w:szCs w:val="22"/>
        </w:rPr>
        <w:t>pplication</w:t>
      </w:r>
      <w:r w:rsidRPr="00E74E10">
        <w:rPr>
          <w:color w:val="auto"/>
          <w:sz w:val="22"/>
          <w:szCs w:val="22"/>
        </w:rPr>
        <w:t xml:space="preserve">). This analysis considers permitting </w:t>
      </w:r>
      <w:r w:rsidR="008E036D" w:rsidRPr="00E74E10">
        <w:rPr>
          <w:color w:val="auto"/>
          <w:sz w:val="22"/>
          <w:szCs w:val="22"/>
        </w:rPr>
        <w:t xml:space="preserve">food from </w:t>
      </w:r>
      <w:r w:rsidR="00B842FE" w:rsidRPr="00B842FE">
        <w:rPr>
          <w:sz w:val="22"/>
          <w:szCs w:val="22"/>
        </w:rPr>
        <w:t>corn line DP23211</w:t>
      </w:r>
      <w:r w:rsidR="008E036D" w:rsidRPr="00E74E10">
        <w:rPr>
          <w:color w:val="auto"/>
          <w:sz w:val="22"/>
          <w:szCs w:val="22"/>
        </w:rPr>
        <w:t>.</w:t>
      </w:r>
      <w:r w:rsidRPr="00E74E10">
        <w:rPr>
          <w:color w:val="auto"/>
          <w:sz w:val="22"/>
          <w:szCs w:val="22"/>
        </w:rPr>
        <w:t xml:space="preserve"> </w:t>
      </w:r>
    </w:p>
    <w:p w14:paraId="2777D395" w14:textId="3881B55F" w:rsidR="00F44C59" w:rsidRPr="00E74E10" w:rsidRDefault="00F44C59" w:rsidP="000372A4">
      <w:pPr>
        <w:pStyle w:val="Default"/>
        <w:spacing w:after="240"/>
        <w:rPr>
          <w:color w:val="auto"/>
          <w:sz w:val="22"/>
          <w:szCs w:val="22"/>
        </w:rPr>
      </w:pPr>
      <w:r w:rsidRPr="00E74E10">
        <w:rPr>
          <w:color w:val="auto"/>
          <w:sz w:val="22"/>
          <w:szCs w:val="22"/>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w:t>
      </w:r>
      <w:r w:rsidR="00F42473" w:rsidRPr="00E74E10">
        <w:rPr>
          <w:color w:val="auto"/>
          <w:sz w:val="22"/>
          <w:szCs w:val="22"/>
        </w:rPr>
        <w:t xml:space="preserve">food </w:t>
      </w:r>
      <w:r w:rsidR="00BE04FC" w:rsidRPr="00E74E10">
        <w:rPr>
          <w:color w:val="auto"/>
          <w:sz w:val="22"/>
          <w:szCs w:val="22"/>
        </w:rPr>
        <w:t xml:space="preserve">derived </w:t>
      </w:r>
      <w:r w:rsidR="00F42473" w:rsidRPr="00E74E10">
        <w:rPr>
          <w:color w:val="auto"/>
          <w:sz w:val="22"/>
          <w:szCs w:val="22"/>
        </w:rPr>
        <w:t xml:space="preserve">from </w:t>
      </w:r>
      <w:r w:rsidR="00B842FE">
        <w:rPr>
          <w:color w:val="auto"/>
          <w:sz w:val="22"/>
          <w:szCs w:val="22"/>
        </w:rPr>
        <w:t>DP23211</w:t>
      </w:r>
      <w:r w:rsidRPr="00E74E10">
        <w:rPr>
          <w:color w:val="auto"/>
          <w:sz w:val="22"/>
          <w:szCs w:val="22"/>
        </w:rPr>
        <w:t xml:space="preserve">. </w:t>
      </w:r>
      <w:r w:rsidR="00F42473" w:rsidRPr="00E74E10">
        <w:rPr>
          <w:color w:val="auto"/>
          <w:sz w:val="22"/>
          <w:szCs w:val="22"/>
        </w:rPr>
        <w:t>FSANZ is of the view that no other realistic food regulatory measures exist, however information received through the consultation process may result in FSANZ arriving at a different conclusion.</w:t>
      </w:r>
    </w:p>
    <w:p w14:paraId="0B97F86A" w14:textId="14E7B781" w:rsidR="00F44C59" w:rsidRPr="00E74E10" w:rsidRDefault="00F44C59" w:rsidP="000372A4">
      <w:pPr>
        <w:pStyle w:val="Heading5"/>
      </w:pPr>
      <w:r w:rsidRPr="00E74E10">
        <w:t>Costs and benefits of permitting</w:t>
      </w:r>
      <w:r w:rsidR="00F42473" w:rsidRPr="00E74E10">
        <w:t xml:space="preserve"> food</w:t>
      </w:r>
      <w:r w:rsidR="00374AE0" w:rsidRPr="00E74E10">
        <w:t xml:space="preserve"> derived </w:t>
      </w:r>
      <w:r w:rsidR="00F42473" w:rsidRPr="00E74E10">
        <w:t>from</w:t>
      </w:r>
      <w:r w:rsidRPr="00E74E10">
        <w:t xml:space="preserve"> </w:t>
      </w:r>
      <w:r w:rsidR="00B842FE">
        <w:t>DP23211</w:t>
      </w:r>
      <w:r w:rsidR="00B842FE" w:rsidRPr="00E74E10">
        <w:t xml:space="preserve"> </w:t>
      </w:r>
    </w:p>
    <w:p w14:paraId="779734F1" w14:textId="5DBDD4D4" w:rsidR="00BE04FC" w:rsidRPr="00E74E10" w:rsidRDefault="006848DA" w:rsidP="000372A4">
      <w:pPr>
        <w:pStyle w:val="Default"/>
        <w:spacing w:after="240"/>
        <w:rPr>
          <w:color w:val="auto"/>
          <w:sz w:val="23"/>
          <w:szCs w:val="23"/>
        </w:rPr>
      </w:pPr>
      <w:r w:rsidRPr="00E74E10">
        <w:rPr>
          <w:color w:val="auto"/>
          <w:sz w:val="22"/>
          <w:szCs w:val="22"/>
        </w:rPr>
        <w:t>Foods</w:t>
      </w:r>
      <w:r w:rsidRPr="00E74E10" w:rsidDel="006158E7">
        <w:rPr>
          <w:color w:val="auto"/>
          <w:sz w:val="22"/>
          <w:szCs w:val="22"/>
        </w:rPr>
        <w:t xml:space="preserve"> </w:t>
      </w:r>
      <w:r w:rsidRPr="00E74E10">
        <w:rPr>
          <w:color w:val="auto"/>
          <w:sz w:val="22"/>
          <w:szCs w:val="22"/>
        </w:rPr>
        <w:t xml:space="preserve">derived from </w:t>
      </w:r>
      <w:r w:rsidR="00B842FE">
        <w:rPr>
          <w:color w:val="auto"/>
          <w:sz w:val="22"/>
          <w:szCs w:val="22"/>
        </w:rPr>
        <w:t xml:space="preserve">DP23211 </w:t>
      </w:r>
      <w:r w:rsidRPr="00E74E10">
        <w:rPr>
          <w:color w:val="auto"/>
          <w:sz w:val="22"/>
          <w:szCs w:val="22"/>
        </w:rPr>
        <w:t>would be permitted under the Code, allowing broader market access and increased choice in raw materials.</w:t>
      </w:r>
      <w:r w:rsidR="00C87FE3" w:rsidRPr="00E74E10">
        <w:rPr>
          <w:color w:val="auto"/>
          <w:sz w:val="22"/>
          <w:szCs w:val="22"/>
        </w:rPr>
        <w:t xml:space="preserve"> For those </w:t>
      </w:r>
      <w:r w:rsidR="00B842FE">
        <w:rPr>
          <w:color w:val="auto"/>
          <w:sz w:val="22"/>
          <w:szCs w:val="22"/>
        </w:rPr>
        <w:t xml:space="preserve">DP23211 </w:t>
      </w:r>
      <w:r w:rsidR="00C87FE3" w:rsidRPr="00E74E10">
        <w:rPr>
          <w:color w:val="auto"/>
          <w:sz w:val="22"/>
          <w:szCs w:val="22"/>
        </w:rPr>
        <w:t>food products containing novel DNA or novel protein, required labelling would allow consumers wishing to avoid these products to do so.</w:t>
      </w:r>
      <w:r w:rsidRPr="00E74E10">
        <w:rPr>
          <w:color w:val="auto"/>
          <w:sz w:val="22"/>
          <w:szCs w:val="22"/>
        </w:rPr>
        <w:t xml:space="preserve"> </w:t>
      </w:r>
    </w:p>
    <w:p w14:paraId="11987E3F" w14:textId="37F8273C" w:rsidR="00BE04FC" w:rsidRPr="00E74E10" w:rsidRDefault="00BE04FC" w:rsidP="000372A4">
      <w:pPr>
        <w:pStyle w:val="Default"/>
        <w:spacing w:after="240"/>
        <w:rPr>
          <w:color w:val="auto"/>
          <w:sz w:val="22"/>
          <w:szCs w:val="22"/>
        </w:rPr>
      </w:pPr>
      <w:r w:rsidRPr="00E74E10">
        <w:rPr>
          <w:color w:val="auto"/>
          <w:sz w:val="22"/>
          <w:szCs w:val="22"/>
        </w:rPr>
        <w:t xml:space="preserve">Due to the voluntary nature of the permission, manufacturers and retailers will only engage with </w:t>
      </w:r>
      <w:r w:rsidR="00E742E4" w:rsidRPr="00E74E10">
        <w:rPr>
          <w:color w:val="auto"/>
          <w:sz w:val="22"/>
          <w:szCs w:val="22"/>
        </w:rPr>
        <w:t xml:space="preserve">corn line </w:t>
      </w:r>
      <w:r w:rsidR="00B842FE">
        <w:rPr>
          <w:color w:val="auto"/>
          <w:sz w:val="22"/>
          <w:szCs w:val="22"/>
        </w:rPr>
        <w:t xml:space="preserve">DP23211 </w:t>
      </w:r>
      <w:r w:rsidRPr="00E74E10">
        <w:rPr>
          <w:color w:val="auto"/>
          <w:sz w:val="22"/>
          <w:szCs w:val="22"/>
        </w:rPr>
        <w:t xml:space="preserve">where they believe a net benefit exists. </w:t>
      </w:r>
    </w:p>
    <w:p w14:paraId="7F6CC593" w14:textId="2F10D6C0" w:rsidR="00F44C59" w:rsidRPr="00E74E10" w:rsidRDefault="00F44C59" w:rsidP="000372A4">
      <w:pPr>
        <w:pStyle w:val="Default"/>
        <w:spacing w:after="240"/>
        <w:rPr>
          <w:color w:val="auto"/>
          <w:sz w:val="22"/>
          <w:szCs w:val="22"/>
        </w:rPr>
      </w:pPr>
      <w:r w:rsidRPr="00E74E10">
        <w:rPr>
          <w:color w:val="auto"/>
          <w:sz w:val="22"/>
          <w:szCs w:val="22"/>
        </w:rPr>
        <w:lastRenderedPageBreak/>
        <w:t xml:space="preserve">Part of any cost savings to industry may be passed onto consumers. </w:t>
      </w:r>
    </w:p>
    <w:p w14:paraId="3656F685" w14:textId="2575E5E0" w:rsidR="00E632DA" w:rsidRPr="00E632DA" w:rsidRDefault="00E632DA" w:rsidP="000372A4">
      <w:pPr>
        <w:spacing w:after="240"/>
        <w:rPr>
          <w:rFonts w:ascii="Calibri" w:hAnsi="Calibri"/>
          <w:szCs w:val="22"/>
          <w:lang w:val="en-AU" w:bidi="ar-SA"/>
        </w:rPr>
      </w:pPr>
      <w:r>
        <w:rPr>
          <w:lang w:val="en-AU"/>
        </w:rPr>
        <w:t>There may be small and likely inconsequential costs of monitoring an extra GM food ingredient for regulators to ensure compliance with labelling requirements.</w:t>
      </w:r>
    </w:p>
    <w:p w14:paraId="7D945180" w14:textId="54C6E4AC" w:rsidR="00F44C59" w:rsidRPr="00E74E10" w:rsidRDefault="00F44C59" w:rsidP="000372A4">
      <w:pPr>
        <w:pStyle w:val="Heading5"/>
        <w:ind w:left="0" w:firstLine="0"/>
      </w:pPr>
      <w:r w:rsidRPr="00E74E10">
        <w:t>Conclusions from cost benefit considerations</w:t>
      </w:r>
    </w:p>
    <w:p w14:paraId="0D9C5728" w14:textId="136D1C3A" w:rsidR="00F44C59" w:rsidRPr="00E74E10" w:rsidRDefault="00F44C59" w:rsidP="000372A4">
      <w:pPr>
        <w:spacing w:after="240"/>
      </w:pPr>
      <w:r w:rsidRPr="00E74E10">
        <w:t xml:space="preserve">FSANZ’s assessment is that the direct and indirect benefits that would arise from permitting </w:t>
      </w:r>
      <w:r w:rsidR="00BE04FC" w:rsidRPr="00E74E10">
        <w:t>food derived from</w:t>
      </w:r>
      <w:r w:rsidR="00E742E4" w:rsidRPr="00E74E10">
        <w:t xml:space="preserve"> </w:t>
      </w:r>
      <w:r w:rsidR="00E742E4" w:rsidRPr="00E74E10">
        <w:rPr>
          <w:rFonts w:eastAsia="Calibri" w:cs="Arial"/>
          <w:bCs/>
          <w:szCs w:val="22"/>
          <w:lang w:val="en-AU" w:bidi="ar-SA"/>
        </w:rPr>
        <w:t>corn line</w:t>
      </w:r>
      <w:r w:rsidR="00BE04FC" w:rsidRPr="00E74E10">
        <w:t xml:space="preserve"> </w:t>
      </w:r>
      <w:r w:rsidR="00B842FE">
        <w:rPr>
          <w:szCs w:val="22"/>
        </w:rPr>
        <w:t xml:space="preserve">DP23211 </w:t>
      </w:r>
      <w:r w:rsidRPr="00E74E10">
        <w:t xml:space="preserve">most likely outweigh the associated costs. </w:t>
      </w:r>
    </w:p>
    <w:p w14:paraId="01222C33" w14:textId="2B6F9C1C" w:rsidR="00726C2F" w:rsidRPr="008D4985" w:rsidRDefault="00EF532A" w:rsidP="000372A4">
      <w:pPr>
        <w:pStyle w:val="Heading4"/>
      </w:pPr>
      <w:r w:rsidRPr="008D4985">
        <w:t>2.4</w:t>
      </w:r>
      <w:r w:rsidR="00726C2F" w:rsidRPr="008D4985">
        <w:t>.1.2</w:t>
      </w:r>
      <w:r w:rsidR="00726C2F" w:rsidRPr="008D4985">
        <w:tab/>
        <w:t>Other measures</w:t>
      </w:r>
    </w:p>
    <w:p w14:paraId="1706623E" w14:textId="7EB994F5" w:rsidR="00726C2F" w:rsidRPr="008D4985" w:rsidRDefault="00726C2F" w:rsidP="000372A4">
      <w:pPr>
        <w:spacing w:after="240"/>
      </w:pPr>
      <w:r w:rsidRPr="008D4985">
        <w:t xml:space="preserve">There are no other measures (whether available to FSANZ or not) that would be more cost-effective </w:t>
      </w:r>
      <w:r w:rsidR="00EC1625" w:rsidRPr="008D4985">
        <w:t xml:space="preserve">than varying Schedule 26 as a result of </w:t>
      </w:r>
      <w:r w:rsidR="006F745C" w:rsidRPr="008D4985">
        <w:t>a</w:t>
      </w:r>
      <w:r w:rsidR="001A7697" w:rsidRPr="008D4985">
        <w:t>pplication</w:t>
      </w:r>
      <w:r w:rsidR="008D4985">
        <w:t xml:space="preserve"> A1202</w:t>
      </w:r>
      <w:r w:rsidR="00EC1625" w:rsidRPr="008D4985">
        <w:t>.</w:t>
      </w:r>
    </w:p>
    <w:p w14:paraId="6AF3A376" w14:textId="01230C07" w:rsidR="00726C2F" w:rsidRPr="008D4985" w:rsidRDefault="00EF532A" w:rsidP="000372A4">
      <w:pPr>
        <w:pStyle w:val="Heading4"/>
      </w:pPr>
      <w:r w:rsidRPr="008D4985">
        <w:t>2.4</w:t>
      </w:r>
      <w:r w:rsidR="008B0075" w:rsidRPr="008D4985">
        <w:t>.1.3</w:t>
      </w:r>
      <w:r w:rsidR="008B0075" w:rsidRPr="008D4985">
        <w:tab/>
        <w:t>A</w:t>
      </w:r>
      <w:r w:rsidR="00726C2F" w:rsidRPr="008D4985">
        <w:t>ny relevant New Zealand standards</w:t>
      </w:r>
    </w:p>
    <w:p w14:paraId="1FD2E164" w14:textId="593CDA7E" w:rsidR="008B0075" w:rsidRPr="008D4985" w:rsidRDefault="00C53F5D" w:rsidP="000372A4">
      <w:pPr>
        <w:spacing w:after="240"/>
        <w:rPr>
          <w:lang w:bidi="ar-SA"/>
        </w:rPr>
      </w:pPr>
      <w:r w:rsidRPr="008D4985">
        <w:rPr>
          <w:lang w:bidi="ar-SA"/>
        </w:rPr>
        <w:t xml:space="preserve">Standard 1.5.2 and Schedule 26 apply in both Australia and New Zealand. </w:t>
      </w:r>
      <w:r w:rsidR="008B0075" w:rsidRPr="008D4985">
        <w:rPr>
          <w:lang w:bidi="ar-SA"/>
        </w:rPr>
        <w:t>There are no relevant New Zealand</w:t>
      </w:r>
      <w:r w:rsidR="008D4985" w:rsidRPr="008D4985">
        <w:rPr>
          <w:lang w:bidi="ar-SA"/>
        </w:rPr>
        <w:t xml:space="preserve"> only</w:t>
      </w:r>
      <w:r w:rsidR="008B0075" w:rsidRPr="008D4985">
        <w:rPr>
          <w:lang w:bidi="ar-SA"/>
        </w:rPr>
        <w:t xml:space="preserve"> Standards.</w:t>
      </w:r>
    </w:p>
    <w:p w14:paraId="781D6A67" w14:textId="2E358086" w:rsidR="00726C2F" w:rsidRPr="008D4985" w:rsidRDefault="00EF532A" w:rsidP="000372A4">
      <w:pPr>
        <w:pStyle w:val="Heading4"/>
      </w:pPr>
      <w:r w:rsidRPr="008D4985">
        <w:t>2.4</w:t>
      </w:r>
      <w:r w:rsidR="00BE3818" w:rsidRPr="008D4985">
        <w:t>.1.4</w:t>
      </w:r>
      <w:r w:rsidR="00BE3818" w:rsidRPr="008D4985">
        <w:tab/>
      </w:r>
      <w:r w:rsidR="0027513D" w:rsidRPr="008D4985">
        <w:t>A</w:t>
      </w:r>
      <w:r w:rsidR="00BE3818" w:rsidRPr="008D4985">
        <w:t>ny other relevant matters</w:t>
      </w:r>
    </w:p>
    <w:p w14:paraId="03B14585" w14:textId="7AB18056" w:rsidR="00FC4533" w:rsidRPr="00874567" w:rsidRDefault="00FC4533" w:rsidP="000372A4">
      <w:pPr>
        <w:spacing w:after="240"/>
      </w:pPr>
      <w:r w:rsidRPr="00874567">
        <w:t xml:space="preserve">The </w:t>
      </w:r>
      <w:r w:rsidR="006F745C">
        <w:t>applicant</w:t>
      </w:r>
      <w:r w:rsidRPr="00874567">
        <w:t xml:space="preserve"> has submitted </w:t>
      </w:r>
      <w:r w:rsidR="006F745C">
        <w:t>a</w:t>
      </w:r>
      <w:r w:rsidR="001A7697" w:rsidRPr="00874567">
        <w:t>pplication</w:t>
      </w:r>
      <w:r w:rsidRPr="00874567">
        <w:t xml:space="preserve">s for regulatory approval of </w:t>
      </w:r>
      <w:r w:rsidR="0006746A">
        <w:t xml:space="preserve">corn line </w:t>
      </w:r>
      <w:r w:rsidR="00874567" w:rsidRPr="00874567">
        <w:t>DP23211</w:t>
      </w:r>
      <w:r w:rsidRPr="00874567">
        <w:t xml:space="preserve"> to a number of other countries, as listed in Table 1.</w:t>
      </w:r>
    </w:p>
    <w:p w14:paraId="0DA49796" w14:textId="5D8FBE42" w:rsidR="00FC4533" w:rsidRPr="00DB3876" w:rsidRDefault="00FC4533" w:rsidP="000372A4">
      <w:pPr>
        <w:spacing w:after="240"/>
      </w:pPr>
      <w:r w:rsidRPr="00DB3876">
        <w:t xml:space="preserve">The </w:t>
      </w:r>
      <w:r w:rsidR="006F745C">
        <w:t>applicant</w:t>
      </w:r>
      <w:r w:rsidRPr="00DB3876">
        <w:t xml:space="preserve"> has stated they currently have no intention to apply for approval to cultivate </w:t>
      </w:r>
      <w:r w:rsidR="0006746A">
        <w:t xml:space="preserve">corn line </w:t>
      </w:r>
      <w:r w:rsidR="00DB3876" w:rsidRPr="00DB3876">
        <w:t>DP23211</w:t>
      </w:r>
      <w:r w:rsidRPr="00DB3876">
        <w:t xml:space="preserve"> in Australia. Cultivation in Australia or New Zealand would require independent assessment and approval by the </w:t>
      </w:r>
      <w:r w:rsidR="00310427">
        <w:t>Gene Technology Regulator</w:t>
      </w:r>
      <w:r w:rsidR="00310427" w:rsidRPr="00DB3876">
        <w:t xml:space="preserve"> </w:t>
      </w:r>
      <w:r w:rsidRPr="00DB3876">
        <w:t>and NZ EPA, respectively.</w:t>
      </w:r>
    </w:p>
    <w:p w14:paraId="4D3CA386" w14:textId="77CAFEF4" w:rsidR="00FC4533" w:rsidRPr="00D733E1" w:rsidRDefault="00FC4533" w:rsidP="00FC4533">
      <w:pPr>
        <w:rPr>
          <w:b/>
          <w:bCs/>
          <w:lang w:val="en-AU"/>
        </w:rPr>
      </w:pPr>
      <w:r w:rsidRPr="00D733E1">
        <w:rPr>
          <w:b/>
          <w:bCs/>
          <w:lang w:val="en-AU"/>
        </w:rPr>
        <w:t xml:space="preserve">Table 1: List of countries to whom </w:t>
      </w:r>
      <w:r w:rsidR="006F745C">
        <w:rPr>
          <w:b/>
          <w:bCs/>
          <w:lang w:val="en-AU"/>
        </w:rPr>
        <w:t>a</w:t>
      </w:r>
      <w:r w:rsidR="001A7697" w:rsidRPr="00D733E1">
        <w:rPr>
          <w:b/>
          <w:bCs/>
          <w:lang w:val="en-AU"/>
        </w:rPr>
        <w:t>pplication</w:t>
      </w:r>
      <w:r w:rsidRPr="00D733E1">
        <w:rPr>
          <w:b/>
          <w:bCs/>
          <w:lang w:val="en-AU"/>
        </w:rPr>
        <w:t xml:space="preserve">s </w:t>
      </w:r>
      <w:r w:rsidR="00A20403" w:rsidRPr="00D733E1">
        <w:rPr>
          <w:b/>
          <w:bCs/>
          <w:lang w:val="en-AU"/>
        </w:rPr>
        <w:t xml:space="preserve">for regulatory approval of </w:t>
      </w:r>
      <w:r w:rsidR="00D733E1" w:rsidRPr="00D733E1">
        <w:rPr>
          <w:b/>
          <w:bCs/>
          <w:lang w:val="en-AU"/>
        </w:rPr>
        <w:t>DP23211</w:t>
      </w:r>
      <w:r w:rsidRPr="00D733E1">
        <w:rPr>
          <w:b/>
          <w:bCs/>
          <w:lang w:val="en-AU"/>
        </w:rPr>
        <w:t xml:space="preserve">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DP23211 have been submitted"/>
      </w:tblPr>
      <w:tblGrid>
        <w:gridCol w:w="1715"/>
        <w:gridCol w:w="1652"/>
        <w:gridCol w:w="2330"/>
        <w:gridCol w:w="3262"/>
      </w:tblGrid>
      <w:tr w:rsidR="001404A2" w14:paraId="19AD663F" w14:textId="77777777" w:rsidTr="001404A2">
        <w:trPr>
          <w:trHeight w:val="699"/>
          <w:tblHeader/>
        </w:trPr>
        <w:tc>
          <w:tcPr>
            <w:tcW w:w="1715" w:type="dxa"/>
            <w:shd w:val="clear" w:color="auto" w:fill="9BBB59" w:themeFill="accent3"/>
            <w:vAlign w:val="center"/>
          </w:tcPr>
          <w:p w14:paraId="312F463D" w14:textId="77777777" w:rsidR="001404A2" w:rsidRPr="00C31EA5" w:rsidRDefault="001404A2" w:rsidP="003C6A9F">
            <w:pPr>
              <w:pStyle w:val="FSTableHeading"/>
            </w:pPr>
            <w:r w:rsidRPr="00C31EA5">
              <w:t>Country</w:t>
            </w:r>
          </w:p>
        </w:tc>
        <w:tc>
          <w:tcPr>
            <w:tcW w:w="1652" w:type="dxa"/>
            <w:shd w:val="clear" w:color="auto" w:fill="9BBB59" w:themeFill="accent3"/>
            <w:vAlign w:val="center"/>
          </w:tcPr>
          <w:p w14:paraId="7DA65D89" w14:textId="77777777" w:rsidR="001404A2" w:rsidRPr="00C31EA5" w:rsidRDefault="001404A2" w:rsidP="003C6A9F">
            <w:pPr>
              <w:pStyle w:val="FSTableHeading"/>
            </w:pPr>
            <w:r w:rsidRPr="00C31EA5">
              <w:t>Agency</w:t>
            </w:r>
          </w:p>
        </w:tc>
        <w:tc>
          <w:tcPr>
            <w:tcW w:w="2330" w:type="dxa"/>
            <w:shd w:val="clear" w:color="auto" w:fill="9BBB59" w:themeFill="accent3"/>
            <w:vAlign w:val="center"/>
          </w:tcPr>
          <w:p w14:paraId="725F46A1" w14:textId="77777777" w:rsidR="001404A2" w:rsidRPr="00C31EA5" w:rsidRDefault="001404A2" w:rsidP="003C6A9F">
            <w:pPr>
              <w:pStyle w:val="FSTableHeading"/>
            </w:pPr>
            <w:r w:rsidRPr="00C31EA5">
              <w:rPr>
                <w:bCs/>
              </w:rPr>
              <w:t>Type of approval sought</w:t>
            </w:r>
          </w:p>
        </w:tc>
        <w:tc>
          <w:tcPr>
            <w:tcW w:w="3262" w:type="dxa"/>
            <w:shd w:val="clear" w:color="auto" w:fill="9BBB59" w:themeFill="accent3"/>
            <w:vAlign w:val="center"/>
          </w:tcPr>
          <w:p w14:paraId="5647C069" w14:textId="1CB69B09" w:rsidR="001404A2" w:rsidRPr="00C31EA5" w:rsidRDefault="001404A2" w:rsidP="003C6A9F">
            <w:pPr>
              <w:pStyle w:val="FSTableHeading"/>
            </w:pPr>
            <w:r w:rsidRPr="00C31EA5">
              <w:t>Status</w:t>
            </w:r>
          </w:p>
        </w:tc>
      </w:tr>
      <w:tr w:rsidR="00C31EA5" w14:paraId="54200F5F" w14:textId="77777777" w:rsidTr="00C31EA5">
        <w:trPr>
          <w:trHeight w:val="416"/>
        </w:trPr>
        <w:tc>
          <w:tcPr>
            <w:tcW w:w="1715" w:type="dxa"/>
            <w:vAlign w:val="center"/>
          </w:tcPr>
          <w:p w14:paraId="2C383A28" w14:textId="56312AA9" w:rsidR="00C31EA5" w:rsidRPr="00120601" w:rsidRDefault="00C31EA5" w:rsidP="00C31EA5">
            <w:pPr>
              <w:pStyle w:val="FSTableText"/>
              <w:jc w:val="center"/>
              <w:rPr>
                <w:sz w:val="16"/>
              </w:rPr>
            </w:pPr>
            <w:r>
              <w:rPr>
                <w:sz w:val="16"/>
              </w:rPr>
              <w:t>European Union</w:t>
            </w:r>
          </w:p>
        </w:tc>
        <w:tc>
          <w:tcPr>
            <w:tcW w:w="1652" w:type="dxa"/>
            <w:vAlign w:val="center"/>
          </w:tcPr>
          <w:p w14:paraId="041BDE03" w14:textId="7B100FD3" w:rsidR="00C31EA5" w:rsidRPr="00120601" w:rsidRDefault="00C31EA5" w:rsidP="00C31EA5">
            <w:pPr>
              <w:pStyle w:val="FSTableText"/>
              <w:jc w:val="center"/>
              <w:rPr>
                <w:sz w:val="16"/>
              </w:rPr>
            </w:pPr>
            <w:r>
              <w:rPr>
                <w:sz w:val="16"/>
              </w:rPr>
              <w:t>European Food Safety Authority</w:t>
            </w:r>
          </w:p>
        </w:tc>
        <w:tc>
          <w:tcPr>
            <w:tcW w:w="2330" w:type="dxa"/>
            <w:vAlign w:val="center"/>
          </w:tcPr>
          <w:p w14:paraId="3C20C586" w14:textId="6566AC74" w:rsidR="00C31EA5" w:rsidRPr="00120601" w:rsidRDefault="00C31EA5" w:rsidP="00C31EA5">
            <w:pPr>
              <w:pStyle w:val="FSTableText"/>
              <w:jc w:val="center"/>
              <w:rPr>
                <w:sz w:val="16"/>
              </w:rPr>
            </w:pPr>
            <w:r w:rsidRPr="00120601">
              <w:rPr>
                <w:sz w:val="16"/>
              </w:rPr>
              <w:t>Food and feed</w:t>
            </w:r>
          </w:p>
        </w:tc>
        <w:tc>
          <w:tcPr>
            <w:tcW w:w="3262" w:type="dxa"/>
            <w:vAlign w:val="center"/>
          </w:tcPr>
          <w:p w14:paraId="39F05600" w14:textId="4C6BCDC8" w:rsidR="00C31EA5" w:rsidRPr="00C31EA5" w:rsidRDefault="00C31EA5" w:rsidP="00C31EA5">
            <w:pPr>
              <w:pStyle w:val="FSTableText"/>
              <w:jc w:val="center"/>
              <w:rPr>
                <w:sz w:val="16"/>
              </w:rPr>
            </w:pPr>
            <w:r w:rsidRPr="00C31EA5">
              <w:rPr>
                <w:sz w:val="16"/>
              </w:rPr>
              <w:t>Submitted</w:t>
            </w:r>
          </w:p>
        </w:tc>
      </w:tr>
    </w:tbl>
    <w:p w14:paraId="287A8CAB" w14:textId="77777777" w:rsidR="00FC4533" w:rsidRPr="00874567" w:rsidRDefault="00FC4533" w:rsidP="000372A4">
      <w:pPr>
        <w:spacing w:before="240"/>
        <w:rPr>
          <w:lang w:bidi="ar-SA"/>
        </w:rPr>
      </w:pPr>
      <w:bookmarkStart w:id="75" w:name="_Toc300761897"/>
      <w:bookmarkStart w:id="76" w:name="_Toc300933440"/>
      <w:r w:rsidRPr="00874567">
        <w:t>Further other relevant matters are considered below</w:t>
      </w:r>
      <w:r w:rsidRPr="00874567">
        <w:rPr>
          <w:lang w:bidi="ar-SA"/>
        </w:rPr>
        <w:t>.</w:t>
      </w:r>
      <w:r w:rsidRPr="00874567">
        <w:t xml:space="preserve"> </w:t>
      </w:r>
    </w:p>
    <w:p w14:paraId="6052ECD9" w14:textId="04C4B980" w:rsidR="00022DBC" w:rsidRPr="00D330AA" w:rsidRDefault="00EF532A" w:rsidP="00022DBC">
      <w:pPr>
        <w:pStyle w:val="Heading3"/>
        <w:rPr>
          <w:color w:val="auto"/>
        </w:rPr>
      </w:pPr>
      <w:bookmarkStart w:id="77" w:name="_Toc33532556"/>
      <w:bookmarkStart w:id="78" w:name="_Toc49873574"/>
      <w:r w:rsidRPr="00D330AA">
        <w:rPr>
          <w:color w:val="auto"/>
        </w:rPr>
        <w:t>2.4</w:t>
      </w:r>
      <w:r w:rsidR="00BE3818" w:rsidRPr="00D330AA">
        <w:rPr>
          <w:color w:val="auto"/>
        </w:rPr>
        <w:t>.2</w:t>
      </w:r>
      <w:r w:rsidR="00022DBC" w:rsidRPr="00D330AA">
        <w:rPr>
          <w:color w:val="auto"/>
        </w:rPr>
        <w:tab/>
      </w:r>
      <w:r w:rsidR="00BE3818" w:rsidRPr="00D330AA">
        <w:rPr>
          <w:color w:val="auto"/>
        </w:rPr>
        <w:t>Subsection 18(1)</w:t>
      </w:r>
      <w:bookmarkEnd w:id="77"/>
      <w:bookmarkEnd w:id="78"/>
      <w:r w:rsidR="00BE3818" w:rsidRPr="00D330AA">
        <w:rPr>
          <w:color w:val="auto"/>
        </w:rPr>
        <w:t xml:space="preserve"> </w:t>
      </w:r>
      <w:bookmarkEnd w:id="75"/>
      <w:bookmarkEnd w:id="76"/>
    </w:p>
    <w:p w14:paraId="68553B1D" w14:textId="77777777" w:rsidR="00022DBC" w:rsidRPr="00D330AA" w:rsidRDefault="00022DBC" w:rsidP="00022DBC">
      <w:r w:rsidRPr="00D330AA">
        <w:rPr>
          <w:rFonts w:cs="Arial"/>
        </w:rPr>
        <w:t xml:space="preserve">FSANZ has also </w:t>
      </w:r>
      <w:r w:rsidRPr="00D330AA">
        <w:t>considered the three objectives in subsection 18(1) of the FSANZ Act during the assessment.</w:t>
      </w:r>
    </w:p>
    <w:p w14:paraId="28C9B229" w14:textId="655D65EB" w:rsidR="00022DBC" w:rsidRPr="00D330AA" w:rsidRDefault="00EF532A" w:rsidP="00022DBC">
      <w:pPr>
        <w:pStyle w:val="Heading4"/>
        <w:rPr>
          <w:lang w:eastAsia="en-AU"/>
        </w:rPr>
      </w:pPr>
      <w:bookmarkStart w:id="79" w:name="_Toc297029117"/>
      <w:bookmarkStart w:id="80" w:name="_Toc300761898"/>
      <w:bookmarkStart w:id="81" w:name="_Toc300933441"/>
      <w:r w:rsidRPr="00D330AA">
        <w:rPr>
          <w:lang w:eastAsia="en-AU"/>
        </w:rPr>
        <w:t>2.4</w:t>
      </w:r>
      <w:r w:rsidR="00BE3818" w:rsidRPr="00D330AA">
        <w:rPr>
          <w:lang w:eastAsia="en-AU"/>
        </w:rPr>
        <w:t>.2</w:t>
      </w:r>
      <w:r w:rsidR="00022DBC" w:rsidRPr="00D330AA">
        <w:rPr>
          <w:lang w:eastAsia="en-AU"/>
        </w:rPr>
        <w:t>.1</w:t>
      </w:r>
      <w:r w:rsidR="00022DBC" w:rsidRPr="00D330AA">
        <w:rPr>
          <w:lang w:eastAsia="en-AU"/>
        </w:rPr>
        <w:tab/>
        <w:t>Protection of public health and safety</w:t>
      </w:r>
      <w:bookmarkEnd w:id="79"/>
      <w:bookmarkEnd w:id="80"/>
      <w:bookmarkEnd w:id="81"/>
    </w:p>
    <w:p w14:paraId="179DFC59" w14:textId="13ED2269" w:rsidR="00B141C8" w:rsidRPr="00D330AA" w:rsidRDefault="00B141C8" w:rsidP="00B141C8">
      <w:bookmarkStart w:id="82" w:name="_Toc300761899"/>
      <w:bookmarkStart w:id="83" w:name="_Toc300933442"/>
      <w:r w:rsidRPr="00D330AA">
        <w:t xml:space="preserve">Food derived from </w:t>
      </w:r>
      <w:r w:rsidR="0006746A">
        <w:t xml:space="preserve">corn line </w:t>
      </w:r>
      <w:r w:rsidR="00D330AA" w:rsidRPr="00D330AA">
        <w:t>DP23211</w:t>
      </w:r>
      <w:r w:rsidRPr="00D330AA">
        <w:t xml:space="preserve"> has been assessed based on the data requirements provided in the FSANZ </w:t>
      </w:r>
      <w:hyperlink r:id="rId16" w:history="1">
        <w:r w:rsidR="001A7697" w:rsidRPr="00D330AA">
          <w:rPr>
            <w:rStyle w:val="Hyperlink"/>
            <w:i/>
          </w:rPr>
          <w:t>Application</w:t>
        </w:r>
        <w:r w:rsidRPr="00D330AA">
          <w:rPr>
            <w:rStyle w:val="Hyperlink"/>
            <w:i/>
          </w:rPr>
          <w:t xml:space="preserve"> Handbook</w:t>
        </w:r>
      </w:hyperlink>
      <w:r w:rsidRPr="00D330AA">
        <w:rPr>
          <w:rStyle w:val="FootnoteReference"/>
          <w:i/>
        </w:rPr>
        <w:footnoteReference w:id="4"/>
      </w:r>
      <w:r w:rsidRPr="00D330AA">
        <w:t xml:space="preserve"> which, in turn reflect internationally-accepted GM food safety assessment guidelines. No public health and safety concerns were identified in this assessment. Based on the available evidence, including de</w:t>
      </w:r>
      <w:r w:rsidR="006F745C" w:rsidRPr="00D330AA">
        <w:t>tailed studies provided by the a</w:t>
      </w:r>
      <w:r w:rsidRPr="00D330AA">
        <w:t>p</w:t>
      </w:r>
      <w:r w:rsidR="009C1A64" w:rsidRPr="00D330AA">
        <w:t>plicant, food derived from</w:t>
      </w:r>
      <w:r w:rsidR="00CC76B7">
        <w:t xml:space="preserve"> corn line</w:t>
      </w:r>
      <w:r w:rsidR="009C1A64" w:rsidRPr="00D330AA">
        <w:t xml:space="preserve"> </w:t>
      </w:r>
      <w:r w:rsidR="00D330AA" w:rsidRPr="00D330AA">
        <w:t>DP23211</w:t>
      </w:r>
      <w:r w:rsidRPr="00D330AA">
        <w:t xml:space="preserve"> is considered as safe as food derived from other </w:t>
      </w:r>
      <w:r w:rsidR="00D330AA" w:rsidRPr="00D330AA">
        <w:t xml:space="preserve">non-GM </w:t>
      </w:r>
      <w:r w:rsidR="009C1A64" w:rsidRPr="00D330AA">
        <w:t>corn</w:t>
      </w:r>
      <w:r w:rsidRPr="00D330AA">
        <w:t xml:space="preserve"> lines.</w:t>
      </w:r>
    </w:p>
    <w:p w14:paraId="7C84C8C1" w14:textId="6D87DA88" w:rsidR="00022DBC" w:rsidRPr="00D330AA" w:rsidRDefault="00EF532A" w:rsidP="00022DBC">
      <w:pPr>
        <w:pStyle w:val="Heading4"/>
        <w:rPr>
          <w:lang w:eastAsia="en-AU"/>
        </w:rPr>
      </w:pPr>
      <w:r w:rsidRPr="00D330AA">
        <w:rPr>
          <w:lang w:eastAsia="en-AU"/>
        </w:rPr>
        <w:lastRenderedPageBreak/>
        <w:t>2.4</w:t>
      </w:r>
      <w:r w:rsidR="00BE3818" w:rsidRPr="00D330AA">
        <w:rPr>
          <w:lang w:eastAsia="en-AU"/>
        </w:rPr>
        <w:t>.2</w:t>
      </w:r>
      <w:r w:rsidR="00022DBC" w:rsidRPr="00D330AA">
        <w:rPr>
          <w:lang w:eastAsia="en-AU"/>
        </w:rPr>
        <w:t>.2</w:t>
      </w:r>
      <w:r w:rsidR="00022DBC" w:rsidRPr="00D330AA">
        <w:rPr>
          <w:lang w:eastAsia="en-AU"/>
        </w:rPr>
        <w:tab/>
        <w:t>The provision of adequate information relating to food to enable consumers to make informed choices</w:t>
      </w:r>
      <w:bookmarkEnd w:id="82"/>
      <w:bookmarkEnd w:id="83"/>
    </w:p>
    <w:p w14:paraId="0143ABFC" w14:textId="65502AA5" w:rsidR="00D330AA" w:rsidRDefault="00C75ACD" w:rsidP="00D330AA">
      <w:bookmarkStart w:id="84" w:name="_Toc300761900"/>
      <w:bookmarkStart w:id="85" w:name="_Toc300933443"/>
      <w:r>
        <w:t>To enable informed consumer choice the e</w:t>
      </w:r>
      <w:r w:rsidR="00D330AA">
        <w:t xml:space="preserve">xisting requirements for GM labelling will apply to food derived from </w:t>
      </w:r>
      <w:r w:rsidR="0006746A">
        <w:t xml:space="preserve">corn line </w:t>
      </w:r>
      <w:r w:rsidR="00D330AA">
        <w:t xml:space="preserve">DP23211 (see Section 2.2.1 </w:t>
      </w:r>
      <w:r w:rsidR="00D330AA" w:rsidRPr="000359C2">
        <w:t>of this Report</w:t>
      </w:r>
      <w:r w:rsidR="00D330AA">
        <w:t>).</w:t>
      </w:r>
    </w:p>
    <w:p w14:paraId="359B20BB" w14:textId="0EEEAB78" w:rsidR="00022DBC" w:rsidRPr="00D330AA" w:rsidRDefault="00EF532A" w:rsidP="00022DBC">
      <w:pPr>
        <w:pStyle w:val="Heading4"/>
        <w:rPr>
          <w:lang w:eastAsia="en-AU"/>
        </w:rPr>
      </w:pPr>
      <w:r w:rsidRPr="00D330AA">
        <w:rPr>
          <w:lang w:eastAsia="en-AU"/>
        </w:rPr>
        <w:t>2.4</w:t>
      </w:r>
      <w:r w:rsidR="00BE3818" w:rsidRPr="00D330AA">
        <w:rPr>
          <w:lang w:eastAsia="en-AU"/>
        </w:rPr>
        <w:t>.2</w:t>
      </w:r>
      <w:r w:rsidR="00022DBC" w:rsidRPr="00D330AA">
        <w:rPr>
          <w:lang w:eastAsia="en-AU"/>
        </w:rPr>
        <w:t>.3</w:t>
      </w:r>
      <w:r w:rsidR="00022DBC" w:rsidRPr="00D330AA">
        <w:rPr>
          <w:lang w:eastAsia="en-AU"/>
        </w:rPr>
        <w:tab/>
        <w:t>The prevention of misleading or deceptive conduct</w:t>
      </w:r>
      <w:bookmarkEnd w:id="84"/>
      <w:bookmarkEnd w:id="85"/>
    </w:p>
    <w:p w14:paraId="6AD78C81" w14:textId="0E5FD7D0" w:rsidR="009C1A64" w:rsidRPr="00D330AA" w:rsidRDefault="009C1A64" w:rsidP="009C1A64">
      <w:bookmarkStart w:id="86" w:name="_Toc300761901"/>
      <w:bookmarkStart w:id="87" w:name="_Toc300933444"/>
      <w:r w:rsidRPr="00D330AA">
        <w:t>The provision of detection meth</w:t>
      </w:r>
      <w:r w:rsidR="006F745C" w:rsidRPr="00D330AA">
        <w:t>odology by the a</w:t>
      </w:r>
      <w:r w:rsidRPr="00D330AA">
        <w:t>pplicant (as described in Section 2.2.2) addresses this objective.</w:t>
      </w:r>
    </w:p>
    <w:p w14:paraId="03A9ED39" w14:textId="22794EE2" w:rsidR="00022DBC" w:rsidRPr="00D330AA" w:rsidRDefault="00EF532A" w:rsidP="00B51E03">
      <w:pPr>
        <w:pStyle w:val="Heading3"/>
        <w:rPr>
          <w:color w:val="auto"/>
        </w:rPr>
      </w:pPr>
      <w:bookmarkStart w:id="88" w:name="_Toc33532557"/>
      <w:bookmarkStart w:id="89" w:name="_Toc49873575"/>
      <w:r w:rsidRPr="00D330AA">
        <w:rPr>
          <w:color w:val="auto"/>
        </w:rPr>
        <w:t>2.4</w:t>
      </w:r>
      <w:r w:rsidR="00B51E03" w:rsidRPr="00D330AA">
        <w:rPr>
          <w:color w:val="auto"/>
        </w:rPr>
        <w:t>.3</w:t>
      </w:r>
      <w:r w:rsidR="00022DBC" w:rsidRPr="00D330AA">
        <w:rPr>
          <w:color w:val="auto"/>
        </w:rPr>
        <w:tab/>
        <w:t xml:space="preserve">Subsection 18(2) </w:t>
      </w:r>
      <w:bookmarkEnd w:id="86"/>
      <w:bookmarkEnd w:id="87"/>
      <w:r w:rsidR="00022DBC" w:rsidRPr="00D330AA">
        <w:rPr>
          <w:color w:val="auto"/>
        </w:rPr>
        <w:t>considerations</w:t>
      </w:r>
      <w:bookmarkEnd w:id="88"/>
      <w:bookmarkEnd w:id="89"/>
    </w:p>
    <w:p w14:paraId="28FE590F" w14:textId="77777777" w:rsidR="00022DBC" w:rsidRPr="00D330AA" w:rsidRDefault="00022DBC" w:rsidP="00022DBC">
      <w:pPr>
        <w:rPr>
          <w:rFonts w:cs="Arial"/>
        </w:rPr>
      </w:pPr>
      <w:r w:rsidRPr="00D330AA">
        <w:rPr>
          <w:rFonts w:cs="Arial"/>
        </w:rPr>
        <w:t>FSANZ has also had regard to:</w:t>
      </w:r>
    </w:p>
    <w:p w14:paraId="40AB5483" w14:textId="77777777" w:rsidR="00022DBC" w:rsidRPr="00D330AA" w:rsidRDefault="00022DBC" w:rsidP="00022DBC">
      <w:pPr>
        <w:rPr>
          <w:rFonts w:cs="Arial"/>
        </w:rPr>
      </w:pPr>
    </w:p>
    <w:p w14:paraId="39727C97" w14:textId="0587324B" w:rsidR="008828D9" w:rsidRPr="000372A4" w:rsidRDefault="00022DBC" w:rsidP="008828D9">
      <w:pPr>
        <w:pStyle w:val="FSBullet1"/>
        <w:rPr>
          <w:b/>
        </w:rPr>
      </w:pPr>
      <w:r w:rsidRPr="00D330AA">
        <w:rPr>
          <w:b/>
        </w:rPr>
        <w:t>the need for standards to be based on risk analysis using the best available scientific evidence</w:t>
      </w:r>
    </w:p>
    <w:p w14:paraId="5BC7B82D" w14:textId="0C8B8214" w:rsidR="008828D9" w:rsidRPr="00D330AA" w:rsidRDefault="009C1A64" w:rsidP="000372A4">
      <w:pPr>
        <w:spacing w:before="240" w:after="240"/>
      </w:pPr>
      <w:r w:rsidRPr="00D330AA">
        <w:t>FSANZ’s approach to the safety assessment of all GM foods applies concepts and principles outlined in the Codex Principles for the Risk Analysis of Foods derived from Biotechnology (</w:t>
      </w:r>
      <w:r w:rsidR="008378A5" w:rsidRPr="00D330AA">
        <w:t>Codex, 2009</w:t>
      </w:r>
      <w:r w:rsidRPr="00D330AA">
        <w:t xml:space="preserve">). Based on these principles, the risk analysis undertaken for </w:t>
      </w:r>
      <w:r w:rsidR="00D330AA" w:rsidRPr="00D330AA">
        <w:t>DP23211</w:t>
      </w:r>
      <w:r w:rsidRPr="00D330AA">
        <w:t xml:space="preserve"> used the best scie</w:t>
      </w:r>
      <w:r w:rsidR="006F745C" w:rsidRPr="00D330AA">
        <w:t>ntific evidence available. The a</w:t>
      </w:r>
      <w:r w:rsidRPr="00D330AA">
        <w:t>pplicant submitted a comprehensive dossier of quality-assured raw experimental data. In addition to t</w:t>
      </w:r>
      <w:r w:rsidR="006F745C" w:rsidRPr="00D330AA">
        <w:t>he information supplied by the a</w:t>
      </w:r>
      <w:r w:rsidRPr="00D330AA">
        <w:t>pplicant, other available resource material including published scientific literature and general technical information was used in the safety assessment.</w:t>
      </w:r>
    </w:p>
    <w:p w14:paraId="26BF9836" w14:textId="46F4C478" w:rsidR="008828D9" w:rsidRPr="000372A4" w:rsidRDefault="00022DBC" w:rsidP="000372A4">
      <w:pPr>
        <w:pStyle w:val="FSBullet1"/>
        <w:spacing w:before="240" w:after="240"/>
        <w:rPr>
          <w:b/>
        </w:rPr>
      </w:pPr>
      <w:r w:rsidRPr="00D330AA">
        <w:rPr>
          <w:b/>
        </w:rPr>
        <w:t>the promotion of consistency between domestic and international food standards</w:t>
      </w:r>
    </w:p>
    <w:p w14:paraId="531B16B6" w14:textId="621B9DEC" w:rsidR="008828D9" w:rsidRPr="00E60973" w:rsidRDefault="007D6221" w:rsidP="000372A4">
      <w:pPr>
        <w:spacing w:before="240" w:after="240"/>
      </w:pPr>
      <w:r w:rsidRPr="00E60973">
        <w:t>This is not a consideration as there are no relevant international standards.</w:t>
      </w:r>
    </w:p>
    <w:p w14:paraId="19FA6DFC" w14:textId="139BE182" w:rsidR="008828D9" w:rsidRPr="000372A4" w:rsidRDefault="00022DBC" w:rsidP="000372A4">
      <w:pPr>
        <w:pStyle w:val="FSBullet1"/>
        <w:spacing w:before="240" w:after="240"/>
        <w:rPr>
          <w:b/>
        </w:rPr>
      </w:pPr>
      <w:r w:rsidRPr="00E60973">
        <w:rPr>
          <w:b/>
        </w:rPr>
        <w:t>the desirability of an efficient and internationally competitive food industry</w:t>
      </w:r>
    </w:p>
    <w:p w14:paraId="1719B15A" w14:textId="6B0DA6AD" w:rsidR="008828D9" w:rsidRPr="002A4310" w:rsidRDefault="007D6221" w:rsidP="000372A4">
      <w:pPr>
        <w:spacing w:before="240" w:after="240"/>
        <w:rPr>
          <w:color w:val="FF0000"/>
        </w:rPr>
      </w:pPr>
      <w:r w:rsidRPr="00E60973">
        <w:t xml:space="preserve">The inclusion of GM foods in the food supply, providing there are no safety concerns, allows for innovation by developers and a widening of the technological base for producing foods. </w:t>
      </w:r>
      <w:r w:rsidR="002D6800" w:rsidRPr="00E60973">
        <w:t xml:space="preserve">Corn line </w:t>
      </w:r>
      <w:r w:rsidR="00E60973" w:rsidRPr="00E60973">
        <w:t>DP23211</w:t>
      </w:r>
      <w:r w:rsidRPr="00E60973">
        <w:t xml:space="preserve"> is a new food crop designed to</w:t>
      </w:r>
      <w:r w:rsidR="00E60973">
        <w:t xml:space="preserve"> provide growers </w:t>
      </w:r>
      <w:r w:rsidR="00462FB4">
        <w:t xml:space="preserve">with </w:t>
      </w:r>
      <w:r w:rsidR="00E60973">
        <w:t>an additional control option for corn rootworm pes</w:t>
      </w:r>
      <w:r w:rsidR="00462FB4">
        <w:t xml:space="preserve">ts, as well as a herbicide-tolerance option for corn farming systems. </w:t>
      </w:r>
    </w:p>
    <w:p w14:paraId="0244BF01" w14:textId="098BF731" w:rsidR="008828D9" w:rsidRPr="000372A4" w:rsidRDefault="00022DBC" w:rsidP="000372A4">
      <w:pPr>
        <w:pStyle w:val="FSBullet1"/>
        <w:spacing w:before="240" w:after="240"/>
        <w:rPr>
          <w:b/>
        </w:rPr>
      </w:pPr>
      <w:r w:rsidRPr="00462FB4">
        <w:rPr>
          <w:b/>
        </w:rPr>
        <w:t>the promotion of fair trading in food</w:t>
      </w:r>
    </w:p>
    <w:p w14:paraId="0D2D8F38" w14:textId="415C2CD0" w:rsidR="003C38B4" w:rsidRPr="00462FB4" w:rsidRDefault="003C38B4" w:rsidP="000372A4">
      <w:pPr>
        <w:spacing w:before="240" w:after="240"/>
        <w:rPr>
          <w:lang w:bidi="ar-SA"/>
        </w:rPr>
      </w:pPr>
      <w:r w:rsidRPr="00462FB4">
        <w:t>Issues related to consumer information and safety are considered in Section</w:t>
      </w:r>
      <w:r w:rsidR="002C716C">
        <w:t>s</w:t>
      </w:r>
      <w:r w:rsidRPr="00462FB4">
        <w:t xml:space="preserve"> 2.2 and 2.3 above.</w:t>
      </w:r>
    </w:p>
    <w:p w14:paraId="305F58D1" w14:textId="6C9FD168" w:rsidR="00022DBC" w:rsidRPr="00462FB4" w:rsidRDefault="00022DBC" w:rsidP="000372A4">
      <w:pPr>
        <w:pStyle w:val="FSBullet1"/>
        <w:spacing w:before="240" w:after="240"/>
      </w:pPr>
      <w:r w:rsidRPr="00462FB4">
        <w:rPr>
          <w:b/>
        </w:rPr>
        <w:t xml:space="preserve">any written policy guidelines formulated by the </w:t>
      </w:r>
      <w:r w:rsidR="006E527D" w:rsidRPr="00462FB4">
        <w:rPr>
          <w:b/>
        </w:rPr>
        <w:t>Forum on Food Regulation</w:t>
      </w:r>
    </w:p>
    <w:p w14:paraId="0D46E094" w14:textId="7F6C0343" w:rsidR="00E520FE" w:rsidRPr="000372A4" w:rsidRDefault="003C38B4" w:rsidP="000372A4">
      <w:pPr>
        <w:spacing w:before="240" w:after="240"/>
      </w:pPr>
      <w:r w:rsidRPr="00462FB4">
        <w:t>No specific policy guidelines have been developed.</w:t>
      </w:r>
    </w:p>
    <w:p w14:paraId="732254A5" w14:textId="2F671CAE" w:rsidR="005F7342" w:rsidRPr="00462FB4" w:rsidRDefault="00867B23" w:rsidP="00E203C2">
      <w:pPr>
        <w:pStyle w:val="Heading1"/>
      </w:pPr>
      <w:bookmarkStart w:id="90" w:name="_Toc286391014"/>
      <w:bookmarkStart w:id="91" w:name="_Toc175381455"/>
      <w:bookmarkStart w:id="92" w:name="_Toc300933445"/>
      <w:bookmarkStart w:id="93" w:name="_Toc33532558"/>
      <w:bookmarkStart w:id="94" w:name="_Toc49873576"/>
      <w:bookmarkEnd w:id="32"/>
      <w:bookmarkEnd w:id="33"/>
      <w:bookmarkEnd w:id="34"/>
      <w:bookmarkEnd w:id="35"/>
      <w:bookmarkEnd w:id="36"/>
      <w:bookmarkEnd w:id="37"/>
      <w:bookmarkEnd w:id="57"/>
      <w:r w:rsidRPr="00462FB4">
        <w:lastRenderedPageBreak/>
        <w:t>3</w:t>
      </w:r>
      <w:r w:rsidR="00F604DE" w:rsidRPr="00462FB4">
        <w:tab/>
      </w:r>
      <w:bookmarkEnd w:id="90"/>
      <w:bookmarkEnd w:id="91"/>
      <w:bookmarkEnd w:id="92"/>
      <w:r w:rsidR="00D14405" w:rsidRPr="00462FB4">
        <w:t>Draft variation</w:t>
      </w:r>
      <w:bookmarkEnd w:id="93"/>
      <w:bookmarkEnd w:id="94"/>
      <w:r w:rsidR="00C17224" w:rsidRPr="00462FB4">
        <w:t xml:space="preserve"> </w:t>
      </w:r>
    </w:p>
    <w:p w14:paraId="7A63AE4F" w14:textId="61EBDEF7" w:rsidR="00D209C9" w:rsidRPr="00462FB4" w:rsidRDefault="00D209C9" w:rsidP="000372A4">
      <w:pPr>
        <w:spacing w:after="240"/>
      </w:pPr>
      <w:r w:rsidRPr="00462FB4">
        <w:t xml:space="preserve">The draft variation to the Code is at Attachment A and is intended to take effect on </w:t>
      </w:r>
      <w:r w:rsidR="00C17224" w:rsidRPr="00462FB4">
        <w:t>the date of</w:t>
      </w:r>
      <w:r w:rsidRPr="00462FB4">
        <w:t xml:space="preserve"> </w:t>
      </w:r>
      <w:r w:rsidR="000564DE" w:rsidRPr="00462FB4">
        <w:t>gazettal</w:t>
      </w:r>
      <w:r w:rsidRPr="00462FB4">
        <w:t>.</w:t>
      </w:r>
    </w:p>
    <w:p w14:paraId="6D0A29DB" w14:textId="047E288C" w:rsidR="00D26814" w:rsidRPr="000372A4" w:rsidRDefault="002C4A91" w:rsidP="000372A4">
      <w:pPr>
        <w:spacing w:after="240"/>
        <w:rPr>
          <w:u w:val="single"/>
        </w:rPr>
      </w:pPr>
      <w:r w:rsidRPr="00462FB4">
        <w:t>A</w:t>
      </w:r>
      <w:r w:rsidR="005358B0" w:rsidRPr="00462FB4">
        <w:t xml:space="preserve"> draft explanatory statement </w:t>
      </w:r>
      <w:r w:rsidRPr="00462FB4">
        <w:t>is</w:t>
      </w:r>
      <w:r w:rsidR="005358B0" w:rsidRPr="00462FB4">
        <w:t xml:space="preserve"> at Attachment B. </w:t>
      </w:r>
      <w:r w:rsidR="00D26814" w:rsidRPr="00462FB4">
        <w:t>An explanatory statement is required to accompany an instrument if it is lodged on the Federal Register of Legislati</w:t>
      </w:r>
      <w:r w:rsidR="004D6BBF" w:rsidRPr="00462FB4">
        <w:t>on</w:t>
      </w:r>
      <w:r w:rsidR="00D26814" w:rsidRPr="00462FB4">
        <w:t xml:space="preserve">. </w:t>
      </w:r>
      <w:bookmarkStart w:id="95" w:name="_Toc11735643"/>
      <w:bookmarkStart w:id="96" w:name="_Toc29883130"/>
      <w:bookmarkStart w:id="97" w:name="_Toc41906817"/>
      <w:bookmarkStart w:id="98" w:name="_Toc41907564"/>
      <w:bookmarkStart w:id="99" w:name="_Toc43112360"/>
    </w:p>
    <w:p w14:paraId="39F4A454" w14:textId="77777777" w:rsidR="00924C80" w:rsidRPr="00462FB4" w:rsidRDefault="00867B23" w:rsidP="00E75054">
      <w:pPr>
        <w:pStyle w:val="Heading1"/>
      </w:pPr>
      <w:bookmarkStart w:id="100" w:name="_Toc300933452"/>
      <w:bookmarkStart w:id="101" w:name="_Toc33532559"/>
      <w:bookmarkStart w:id="102" w:name="_Toc49873577"/>
      <w:r w:rsidRPr="00462FB4">
        <w:t>4</w:t>
      </w:r>
      <w:r w:rsidR="00924C80" w:rsidRPr="00462FB4">
        <w:tab/>
        <w:t>R</w:t>
      </w:r>
      <w:bookmarkEnd w:id="100"/>
      <w:r w:rsidR="006C28E2" w:rsidRPr="00462FB4">
        <w:t>eferences</w:t>
      </w:r>
      <w:bookmarkEnd w:id="101"/>
      <w:bookmarkEnd w:id="102"/>
    </w:p>
    <w:bookmarkEnd w:id="95"/>
    <w:bookmarkEnd w:id="96"/>
    <w:bookmarkEnd w:id="97"/>
    <w:bookmarkEnd w:id="98"/>
    <w:bookmarkEnd w:id="99"/>
    <w:p w14:paraId="4F0B993A" w14:textId="3C8FFB03" w:rsidR="007D6221" w:rsidRPr="00D330AA" w:rsidRDefault="009C1A64" w:rsidP="009C1A64">
      <w:pPr>
        <w:spacing w:after="120"/>
        <w:rPr>
          <w:rStyle w:val="Hyperlink"/>
          <w:color w:val="auto"/>
          <w:sz w:val="20"/>
          <w:szCs w:val="20"/>
          <w:lang w:bidi="ar-SA"/>
        </w:rPr>
      </w:pPr>
      <w:r w:rsidRPr="00D330AA">
        <w:rPr>
          <w:sz w:val="20"/>
          <w:szCs w:val="20"/>
          <w:lang w:bidi="ar-SA"/>
        </w:rPr>
        <w:t>C</w:t>
      </w:r>
      <w:r w:rsidR="008378A5" w:rsidRPr="00D330AA">
        <w:rPr>
          <w:sz w:val="20"/>
          <w:szCs w:val="20"/>
          <w:lang w:bidi="ar-SA"/>
        </w:rPr>
        <w:t>odex (2009</w:t>
      </w:r>
      <w:r w:rsidRPr="00D330AA">
        <w:rPr>
          <w:sz w:val="20"/>
          <w:szCs w:val="20"/>
          <w:lang w:bidi="ar-SA"/>
        </w:rPr>
        <w:t xml:space="preserve">) Principles for the risk analysis of foods derived from modern biotechnology. CAC/GL 44-2003. Codex Alimentarius Commission, Rome. </w:t>
      </w:r>
      <w:hyperlink r:id="rId17" w:history="1">
        <w:r w:rsidR="007D6221" w:rsidRPr="00652BA9">
          <w:rPr>
            <w:rStyle w:val="Hyperlink"/>
            <w:sz w:val="20"/>
            <w:szCs w:val="20"/>
            <w:lang w:bidi="ar-SA"/>
          </w:rPr>
          <w:t>http://www.fao.org/3/a1554e/a1554e00.htm</w:t>
        </w:r>
      </w:hyperlink>
    </w:p>
    <w:p w14:paraId="30677D6C" w14:textId="7E62EDC0" w:rsidR="00A4175D" w:rsidRPr="000372A4" w:rsidRDefault="00924C80" w:rsidP="000372A4">
      <w:pPr>
        <w:spacing w:before="240"/>
        <w:rPr>
          <w:b/>
          <w:sz w:val="28"/>
          <w:szCs w:val="28"/>
        </w:rPr>
      </w:pPr>
      <w:r w:rsidRPr="002A4310">
        <w:rPr>
          <w:b/>
          <w:sz w:val="28"/>
          <w:szCs w:val="28"/>
        </w:rPr>
        <w:t>Attachments</w:t>
      </w:r>
    </w:p>
    <w:p w14:paraId="0D435455" w14:textId="5A092D92" w:rsidR="00AB0275" w:rsidRPr="002A4310" w:rsidRDefault="00AB0275" w:rsidP="000372A4">
      <w:pPr>
        <w:spacing w:before="240"/>
        <w:ind w:left="567" w:hanging="567"/>
      </w:pPr>
      <w:r w:rsidRPr="002A4310">
        <w:t>A.</w:t>
      </w:r>
      <w:r w:rsidRPr="002A4310">
        <w:tab/>
      </w:r>
      <w:r w:rsidR="00D2071E" w:rsidRPr="002A4310">
        <w:t>D</w:t>
      </w:r>
      <w:r w:rsidRPr="002A4310">
        <w:t>raft variation to the</w:t>
      </w:r>
      <w:r w:rsidR="002C4A91" w:rsidRPr="002A4310">
        <w:t xml:space="preserve"> </w:t>
      </w:r>
      <w:r w:rsidRPr="002A4310">
        <w:rPr>
          <w:i/>
        </w:rPr>
        <w:t>Australia New Zealand Food Standards Code</w:t>
      </w:r>
      <w:r w:rsidR="002C4A91" w:rsidRPr="002A4310">
        <w:t xml:space="preserve"> </w:t>
      </w:r>
    </w:p>
    <w:p w14:paraId="02FBEE34" w14:textId="53186208" w:rsidR="00D60568" w:rsidRPr="000372A4" w:rsidRDefault="00AB0275" w:rsidP="000372A4">
      <w:pPr>
        <w:spacing w:after="240"/>
        <w:ind w:left="567" w:hanging="567"/>
      </w:pPr>
      <w:r w:rsidRPr="002A4310">
        <w:t>B.</w:t>
      </w:r>
      <w:r w:rsidRPr="002A4310">
        <w:tab/>
      </w:r>
      <w:r w:rsidR="002C4A91" w:rsidRPr="002A4310">
        <w:t xml:space="preserve">Draft </w:t>
      </w:r>
      <w:r w:rsidRPr="002A4310">
        <w:t xml:space="preserve">Explanatory Statement </w:t>
      </w:r>
    </w:p>
    <w:p w14:paraId="1135C622" w14:textId="3D3EE13F" w:rsidR="008966B3" w:rsidRPr="002A4310" w:rsidRDefault="00AB0275" w:rsidP="008966B3">
      <w:pPr>
        <w:pStyle w:val="Heading2"/>
        <w:ind w:left="0" w:firstLine="0"/>
      </w:pPr>
      <w:bookmarkStart w:id="103" w:name="_Toc300933454"/>
      <w:r w:rsidRPr="002A4310">
        <w:rPr>
          <w:color w:val="FF0000"/>
        </w:rPr>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15572037"/>
      <w:bookmarkStart w:id="111" w:name="_Toc33532560"/>
      <w:bookmarkStart w:id="112" w:name="_Toc49873578"/>
      <w:r w:rsidRPr="002A4310">
        <w:lastRenderedPageBreak/>
        <w:t xml:space="preserve">Attachment </w:t>
      </w:r>
      <w:bookmarkEnd w:id="104"/>
      <w:bookmarkEnd w:id="105"/>
      <w:bookmarkEnd w:id="106"/>
      <w:bookmarkEnd w:id="107"/>
      <w:bookmarkEnd w:id="108"/>
      <w:r w:rsidRPr="002A4310">
        <w:t>A</w:t>
      </w:r>
      <w:bookmarkStart w:id="113" w:name="_Toc120358597"/>
      <w:bookmarkStart w:id="114" w:name="_Toc175381459"/>
      <w:bookmarkEnd w:id="109"/>
      <w:r w:rsidRPr="002A4310">
        <w:t xml:space="preserve"> –</w:t>
      </w:r>
      <w:r w:rsidR="00CA3C65" w:rsidRPr="002A4310">
        <w:t xml:space="preserve"> </w:t>
      </w:r>
      <w:bookmarkStart w:id="115" w:name="_Toc415572039"/>
      <w:bookmarkEnd w:id="103"/>
      <w:bookmarkEnd w:id="110"/>
      <w:bookmarkEnd w:id="113"/>
      <w:bookmarkEnd w:id="114"/>
      <w:r w:rsidR="00CA3C65" w:rsidRPr="002A4310">
        <w:t>D</w:t>
      </w:r>
      <w:r w:rsidRPr="002A4310">
        <w:t xml:space="preserve">raft variation to the </w:t>
      </w:r>
      <w:r w:rsidRPr="002A4310">
        <w:rPr>
          <w:i/>
        </w:rPr>
        <w:t>Australia New Zealand Food Standards Code</w:t>
      </w:r>
      <w:bookmarkEnd w:id="111"/>
      <w:bookmarkEnd w:id="112"/>
      <w:r w:rsidRPr="002A4310">
        <w:rPr>
          <w:i/>
        </w:rPr>
        <w:t xml:space="preserve"> </w:t>
      </w:r>
      <w:bookmarkStart w:id="116" w:name="_Toc497724573"/>
      <w:bookmarkStart w:id="117" w:name="_Toc500330654"/>
      <w:bookmarkEnd w:id="115"/>
      <w:bookmarkEnd w:id="116"/>
      <w:bookmarkEnd w:id="117"/>
      <w:r w:rsidR="008966B3" w:rsidRPr="002A4310">
        <w:rPr>
          <w:i/>
        </w:rPr>
        <w:t xml:space="preserve"> </w:t>
      </w:r>
    </w:p>
    <w:p w14:paraId="56FEC810" w14:textId="77777777" w:rsidR="008966B3" w:rsidRPr="002A4310" w:rsidRDefault="008966B3" w:rsidP="008966B3">
      <w:pPr>
        <w:rPr>
          <w:lang w:bidi="ar-SA"/>
        </w:rPr>
      </w:pPr>
    </w:p>
    <w:p w14:paraId="074DF31F" w14:textId="3531CDA6" w:rsidR="008966B3" w:rsidRPr="002A4310" w:rsidRDefault="008966B3" w:rsidP="008966B3">
      <w:pPr>
        <w:rPr>
          <w:noProof/>
          <w:sz w:val="20"/>
          <w:lang w:val="en-AU" w:eastAsia="en-AU"/>
        </w:rPr>
      </w:pPr>
      <w:r w:rsidRPr="002A4310">
        <w:rPr>
          <w:noProof/>
          <w:sz w:val="20"/>
          <w:lang w:eastAsia="en-GB" w:bidi="ar-SA"/>
        </w:rPr>
        <w:drawing>
          <wp:inline distT="0" distB="0" distL="0" distR="0" wp14:anchorId="5B43CCD6" wp14:editId="531623C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748F8D" w14:textId="77777777" w:rsidR="008966B3" w:rsidRPr="002A4310" w:rsidRDefault="008966B3" w:rsidP="008966B3">
      <w:pPr>
        <w:widowControl/>
        <w:pBdr>
          <w:bottom w:val="single" w:sz="4" w:space="1" w:color="auto"/>
        </w:pBdr>
        <w:jc w:val="center"/>
        <w:rPr>
          <w:rFonts w:eastAsiaTheme="minorHAnsi" w:cstheme="minorBidi"/>
          <w:sz w:val="20"/>
          <w:lang w:eastAsia="en-GB"/>
        </w:rPr>
      </w:pPr>
    </w:p>
    <w:p w14:paraId="16B40345" w14:textId="0DD62FFD" w:rsidR="008966B3" w:rsidRPr="002A4310" w:rsidRDefault="008966B3" w:rsidP="008966B3">
      <w:pPr>
        <w:pBdr>
          <w:bottom w:val="single" w:sz="4" w:space="1" w:color="auto"/>
        </w:pBdr>
        <w:rPr>
          <w:b/>
          <w:sz w:val="20"/>
        </w:rPr>
      </w:pPr>
      <w:r w:rsidRPr="002A4310">
        <w:rPr>
          <w:rFonts w:cs="Arial"/>
          <w:b/>
          <w:sz w:val="20"/>
        </w:rPr>
        <w:t>Food Standards (</w:t>
      </w:r>
      <w:r w:rsidR="001A7697" w:rsidRPr="002A4310">
        <w:rPr>
          <w:rFonts w:cs="Arial"/>
          <w:b/>
          <w:sz w:val="20"/>
        </w:rPr>
        <w:t>Application</w:t>
      </w:r>
      <w:r w:rsidRPr="002A4310">
        <w:rPr>
          <w:rFonts w:cs="Arial"/>
          <w:b/>
          <w:sz w:val="20"/>
        </w:rPr>
        <w:t xml:space="preserve"> </w:t>
      </w:r>
      <w:r w:rsidR="002A4310">
        <w:rPr>
          <w:b/>
          <w:sz w:val="20"/>
        </w:rPr>
        <w:t>A1202</w:t>
      </w:r>
      <w:r w:rsidRPr="002A4310">
        <w:rPr>
          <w:b/>
          <w:sz w:val="20"/>
        </w:rPr>
        <w:t xml:space="preserve"> –</w:t>
      </w:r>
      <w:r w:rsidRPr="002A4310">
        <w:t xml:space="preserve"> </w:t>
      </w:r>
      <w:r w:rsidRPr="002A4310">
        <w:rPr>
          <w:b/>
          <w:sz w:val="20"/>
        </w:rPr>
        <w:t>Food derived from</w:t>
      </w:r>
      <w:r w:rsidR="002A4310" w:rsidRPr="002A4310">
        <w:rPr>
          <w:b/>
          <w:sz w:val="20"/>
        </w:rPr>
        <w:t xml:space="preserve"> </w:t>
      </w:r>
      <w:r w:rsidR="005E2A5D" w:rsidRPr="002A4310">
        <w:rPr>
          <w:b/>
          <w:bCs/>
          <w:sz w:val="20"/>
        </w:rPr>
        <w:t>h</w:t>
      </w:r>
      <w:r w:rsidR="00C17224" w:rsidRPr="002A4310">
        <w:rPr>
          <w:b/>
          <w:bCs/>
          <w:sz w:val="20"/>
        </w:rPr>
        <w:t>erbicide-tolerant</w:t>
      </w:r>
      <w:r w:rsidRPr="002A4310">
        <w:rPr>
          <w:b/>
          <w:bCs/>
          <w:sz w:val="20"/>
        </w:rPr>
        <w:t xml:space="preserve"> </w:t>
      </w:r>
      <w:r w:rsidR="00662FDD">
        <w:rPr>
          <w:b/>
          <w:bCs/>
          <w:sz w:val="20"/>
        </w:rPr>
        <w:t xml:space="preserve">and insect-protected </w:t>
      </w:r>
      <w:r w:rsidR="005E2A5D" w:rsidRPr="002A4310">
        <w:rPr>
          <w:b/>
          <w:bCs/>
          <w:sz w:val="20"/>
        </w:rPr>
        <w:t>c</w:t>
      </w:r>
      <w:r w:rsidR="00C17224" w:rsidRPr="002A4310">
        <w:rPr>
          <w:b/>
          <w:bCs/>
          <w:sz w:val="20"/>
        </w:rPr>
        <w:t>orn</w:t>
      </w:r>
      <w:r w:rsidR="005E2A5D" w:rsidRPr="002A4310">
        <w:rPr>
          <w:b/>
          <w:sz w:val="20"/>
        </w:rPr>
        <w:t xml:space="preserve"> l</w:t>
      </w:r>
      <w:r w:rsidRPr="002A4310">
        <w:rPr>
          <w:b/>
          <w:sz w:val="20"/>
        </w:rPr>
        <w:t xml:space="preserve">ine </w:t>
      </w:r>
      <w:r w:rsidR="002A4310" w:rsidRPr="002A4310">
        <w:rPr>
          <w:b/>
          <w:bCs/>
          <w:sz w:val="20"/>
        </w:rPr>
        <w:t>DP23211</w:t>
      </w:r>
      <w:r w:rsidRPr="002A4310">
        <w:rPr>
          <w:rFonts w:cs="Arial"/>
          <w:b/>
          <w:sz w:val="20"/>
        </w:rPr>
        <w:t>)</w:t>
      </w:r>
      <w:r w:rsidRPr="002A4310">
        <w:rPr>
          <w:b/>
          <w:sz w:val="20"/>
        </w:rPr>
        <w:t xml:space="preserve"> Variation</w:t>
      </w:r>
    </w:p>
    <w:p w14:paraId="12EE28E3" w14:textId="77777777" w:rsidR="008966B3" w:rsidRPr="002A4310" w:rsidRDefault="008966B3" w:rsidP="008966B3">
      <w:pPr>
        <w:pBdr>
          <w:bottom w:val="single" w:sz="4" w:space="1" w:color="auto"/>
        </w:pBdr>
        <w:rPr>
          <w:b/>
          <w:color w:val="FF0000"/>
          <w:sz w:val="20"/>
        </w:rPr>
      </w:pPr>
    </w:p>
    <w:p w14:paraId="55A3567E" w14:textId="77777777" w:rsidR="008966B3" w:rsidRPr="002A4310" w:rsidRDefault="008966B3" w:rsidP="008966B3">
      <w:pPr>
        <w:rPr>
          <w:color w:val="FF0000"/>
          <w:sz w:val="20"/>
        </w:rPr>
      </w:pPr>
    </w:p>
    <w:p w14:paraId="763A0B4B" w14:textId="3565A72F" w:rsidR="008966B3" w:rsidRPr="00462FB4" w:rsidRDefault="008966B3" w:rsidP="008966B3">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2BD02F30" w14:textId="77777777" w:rsidR="008966B3" w:rsidRPr="00462FB4" w:rsidRDefault="008966B3" w:rsidP="008966B3">
      <w:pPr>
        <w:rPr>
          <w:sz w:val="20"/>
        </w:rPr>
      </w:pPr>
    </w:p>
    <w:p w14:paraId="6CAF107D" w14:textId="77777777" w:rsidR="008966B3" w:rsidRPr="002A4310" w:rsidRDefault="008966B3" w:rsidP="008966B3">
      <w:pPr>
        <w:rPr>
          <w:color w:val="FF0000"/>
          <w:sz w:val="20"/>
        </w:rPr>
      </w:pPr>
      <w:r w:rsidRPr="00462FB4">
        <w:rPr>
          <w:sz w:val="20"/>
        </w:rPr>
        <w:t xml:space="preserve">Dated </w:t>
      </w:r>
      <w:r w:rsidRPr="002A4310">
        <w:rPr>
          <w:color w:val="FF0000"/>
          <w:sz w:val="20"/>
        </w:rPr>
        <w:t>[To be completed by the delegate]</w:t>
      </w:r>
    </w:p>
    <w:p w14:paraId="13187344" w14:textId="77777777" w:rsidR="008966B3" w:rsidRPr="002A4310" w:rsidRDefault="008966B3" w:rsidP="008966B3">
      <w:pPr>
        <w:rPr>
          <w:color w:val="FF0000"/>
          <w:sz w:val="20"/>
        </w:rPr>
      </w:pPr>
    </w:p>
    <w:p w14:paraId="2C0AA1E4" w14:textId="77777777" w:rsidR="008966B3" w:rsidRPr="002A4310" w:rsidRDefault="008966B3" w:rsidP="008966B3">
      <w:pPr>
        <w:rPr>
          <w:color w:val="FF0000"/>
          <w:sz w:val="20"/>
        </w:rPr>
      </w:pPr>
    </w:p>
    <w:p w14:paraId="2EF1656C" w14:textId="77777777" w:rsidR="008966B3" w:rsidRPr="002A4310" w:rsidRDefault="008966B3" w:rsidP="008966B3">
      <w:pPr>
        <w:rPr>
          <w:color w:val="FF0000"/>
          <w:sz w:val="20"/>
        </w:rPr>
      </w:pPr>
    </w:p>
    <w:p w14:paraId="7DCC9F8C" w14:textId="77777777" w:rsidR="008966B3" w:rsidRPr="002A4310" w:rsidRDefault="008966B3" w:rsidP="008966B3">
      <w:pPr>
        <w:rPr>
          <w:color w:val="FF0000"/>
          <w:sz w:val="20"/>
        </w:rPr>
      </w:pPr>
    </w:p>
    <w:p w14:paraId="2E11AA5B" w14:textId="77777777" w:rsidR="008966B3" w:rsidRPr="00462FB4" w:rsidRDefault="008966B3" w:rsidP="008966B3">
      <w:pPr>
        <w:rPr>
          <w:sz w:val="20"/>
        </w:rPr>
      </w:pPr>
    </w:p>
    <w:p w14:paraId="76C13F7E" w14:textId="77777777" w:rsidR="008966B3" w:rsidRPr="00462FB4" w:rsidRDefault="008966B3" w:rsidP="008966B3">
      <w:pPr>
        <w:rPr>
          <w:sz w:val="20"/>
        </w:rPr>
      </w:pPr>
      <w:r w:rsidRPr="00462FB4">
        <w:rPr>
          <w:sz w:val="20"/>
        </w:rPr>
        <w:t>Scott Crerar</w:t>
      </w:r>
    </w:p>
    <w:p w14:paraId="6EADCE30" w14:textId="77777777" w:rsidR="008966B3" w:rsidRPr="00462FB4" w:rsidRDefault="008966B3" w:rsidP="008966B3">
      <w:pPr>
        <w:rPr>
          <w:sz w:val="20"/>
        </w:rPr>
      </w:pPr>
      <w:r w:rsidRPr="00462FB4">
        <w:rPr>
          <w:sz w:val="20"/>
        </w:rPr>
        <w:t>Delegate of the Board of Food Standards Australia New Zealand</w:t>
      </w:r>
    </w:p>
    <w:p w14:paraId="1CCC0CBD" w14:textId="77777777" w:rsidR="008966B3" w:rsidRPr="002A4310" w:rsidRDefault="008966B3" w:rsidP="008966B3">
      <w:pPr>
        <w:rPr>
          <w:color w:val="FF0000"/>
          <w:sz w:val="20"/>
        </w:rPr>
      </w:pPr>
    </w:p>
    <w:p w14:paraId="5B116788" w14:textId="77777777" w:rsidR="008966B3" w:rsidRPr="002A4310" w:rsidRDefault="008966B3" w:rsidP="008966B3">
      <w:pPr>
        <w:rPr>
          <w:color w:val="FF0000"/>
          <w:sz w:val="20"/>
        </w:rPr>
      </w:pPr>
    </w:p>
    <w:p w14:paraId="45BDA113" w14:textId="77777777" w:rsidR="008966B3" w:rsidRPr="002A4310" w:rsidRDefault="008966B3" w:rsidP="008966B3">
      <w:pPr>
        <w:rPr>
          <w:color w:val="FF0000"/>
          <w:sz w:val="20"/>
        </w:rPr>
      </w:pPr>
    </w:p>
    <w:p w14:paraId="16D9397C" w14:textId="77777777" w:rsidR="008966B3" w:rsidRPr="002A4310" w:rsidRDefault="008966B3" w:rsidP="008966B3">
      <w:pPr>
        <w:rPr>
          <w:color w:val="FF0000"/>
          <w:sz w:val="20"/>
        </w:rPr>
      </w:pPr>
    </w:p>
    <w:p w14:paraId="267F0CE3" w14:textId="77777777" w:rsidR="008966B3" w:rsidRPr="002A4310" w:rsidRDefault="008966B3" w:rsidP="008966B3">
      <w:pPr>
        <w:rPr>
          <w:color w:val="FF0000"/>
          <w:sz w:val="20"/>
        </w:rPr>
      </w:pPr>
    </w:p>
    <w:p w14:paraId="731E14D6" w14:textId="77777777" w:rsidR="008966B3" w:rsidRPr="00C72AEF" w:rsidRDefault="008966B3" w:rsidP="008966B3">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641254AB" w14:textId="77777777" w:rsidR="008966B3" w:rsidRPr="00C72AEF" w:rsidRDefault="008966B3" w:rsidP="008966B3">
      <w:pPr>
        <w:pBdr>
          <w:top w:val="single" w:sz="6" w:space="0" w:color="auto"/>
          <w:left w:val="single" w:sz="6" w:space="0" w:color="auto"/>
          <w:bottom w:val="single" w:sz="6" w:space="0" w:color="auto"/>
          <w:right w:val="single" w:sz="6" w:space="0" w:color="auto"/>
        </w:pBdr>
        <w:rPr>
          <w:sz w:val="20"/>
          <w:lang w:val="en-AU"/>
        </w:rPr>
      </w:pPr>
    </w:p>
    <w:p w14:paraId="2E4718F0" w14:textId="57C39358" w:rsidR="008966B3" w:rsidRPr="00C72AEF" w:rsidRDefault="008966B3" w:rsidP="008966B3">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002C716C" w:rsidRPr="00462FB4">
        <w:rPr>
          <w:sz w:val="20"/>
        </w:rPr>
        <w:t>clause 3 of the variation</w:t>
      </w:r>
      <w:r w:rsidRPr="00C72AEF">
        <w:rPr>
          <w:sz w:val="20"/>
          <w:lang w:val="en-AU"/>
        </w:rPr>
        <w:t>.</w:t>
      </w:r>
    </w:p>
    <w:p w14:paraId="7894697B" w14:textId="77777777" w:rsidR="008966B3" w:rsidRPr="002A4310" w:rsidRDefault="008966B3" w:rsidP="008966B3">
      <w:pPr>
        <w:rPr>
          <w:color w:val="FF0000"/>
        </w:rPr>
      </w:pPr>
    </w:p>
    <w:p w14:paraId="709F79A9" w14:textId="77777777" w:rsidR="008966B3" w:rsidRPr="002A4310" w:rsidRDefault="008966B3" w:rsidP="008966B3">
      <w:pPr>
        <w:rPr>
          <w:color w:val="FF0000"/>
        </w:rPr>
      </w:pPr>
      <w:r w:rsidRPr="002A4310">
        <w:rPr>
          <w:color w:val="FF0000"/>
        </w:rPr>
        <w:br w:type="page"/>
      </w:r>
    </w:p>
    <w:p w14:paraId="310B2A7A" w14:textId="77777777" w:rsidR="008966B3" w:rsidRPr="002A4310" w:rsidRDefault="008966B3" w:rsidP="008966B3">
      <w:pPr>
        <w:pStyle w:val="FSCDraftingitemheading"/>
      </w:pPr>
      <w:r w:rsidRPr="002A4310">
        <w:lastRenderedPageBreak/>
        <w:t>1</w:t>
      </w:r>
      <w:r w:rsidRPr="002A4310">
        <w:tab/>
        <w:t>Name</w:t>
      </w:r>
    </w:p>
    <w:p w14:paraId="14695B52" w14:textId="59FF457B" w:rsidR="008966B3" w:rsidRPr="002A4310" w:rsidRDefault="008966B3" w:rsidP="008966B3">
      <w:pPr>
        <w:pStyle w:val="FSCDraftingitem"/>
      </w:pPr>
      <w:r w:rsidRPr="002A4310">
        <w:t xml:space="preserve">This instrument is the </w:t>
      </w:r>
      <w:r w:rsidRPr="002A4310">
        <w:rPr>
          <w:i/>
        </w:rPr>
        <w:t>Food Standards (</w:t>
      </w:r>
      <w:r w:rsidR="001A7697" w:rsidRPr="002A4310">
        <w:rPr>
          <w:i/>
        </w:rPr>
        <w:t>Application</w:t>
      </w:r>
      <w:r w:rsidRPr="002A4310">
        <w:rPr>
          <w:i/>
        </w:rPr>
        <w:t xml:space="preserve"> </w:t>
      </w:r>
      <w:r w:rsidR="002A4310" w:rsidRPr="002A4310">
        <w:rPr>
          <w:i/>
        </w:rPr>
        <w:t>A120</w:t>
      </w:r>
      <w:r w:rsidR="00C62E4B" w:rsidRPr="002A4310">
        <w:rPr>
          <w:i/>
        </w:rPr>
        <w:t>2</w:t>
      </w:r>
      <w:r w:rsidRPr="002A4310">
        <w:rPr>
          <w:i/>
        </w:rPr>
        <w:t xml:space="preserve"> – Food derived from</w:t>
      </w:r>
      <w:r w:rsidR="00662FDD" w:rsidRPr="00662FDD">
        <w:rPr>
          <w:i/>
        </w:rPr>
        <w:t xml:space="preserve"> </w:t>
      </w:r>
      <w:r w:rsidR="00662FDD" w:rsidRPr="002A4310">
        <w:rPr>
          <w:i/>
        </w:rPr>
        <w:t>herbicide-tolerant</w:t>
      </w:r>
      <w:r w:rsidR="00662FDD">
        <w:rPr>
          <w:i/>
        </w:rPr>
        <w:t xml:space="preserve"> and</w:t>
      </w:r>
      <w:r w:rsidR="002A4310" w:rsidRPr="002A4310">
        <w:rPr>
          <w:i/>
        </w:rPr>
        <w:t xml:space="preserve"> insect-protected </w:t>
      </w:r>
      <w:r w:rsidR="005E2A5D" w:rsidRPr="002A4310">
        <w:rPr>
          <w:i/>
        </w:rPr>
        <w:t>c</w:t>
      </w:r>
      <w:r w:rsidR="00C62E4B" w:rsidRPr="002A4310">
        <w:rPr>
          <w:i/>
        </w:rPr>
        <w:t>orn</w:t>
      </w:r>
      <w:r w:rsidR="005E2A5D" w:rsidRPr="002A4310">
        <w:rPr>
          <w:i/>
        </w:rPr>
        <w:t xml:space="preserve"> l</w:t>
      </w:r>
      <w:r w:rsidRPr="002A4310">
        <w:rPr>
          <w:i/>
        </w:rPr>
        <w:t xml:space="preserve">ine </w:t>
      </w:r>
      <w:r w:rsidR="00C72AEF">
        <w:rPr>
          <w:i/>
        </w:rPr>
        <w:t>DP</w:t>
      </w:r>
      <w:r w:rsidR="002A4310" w:rsidRPr="002A4310">
        <w:rPr>
          <w:i/>
        </w:rPr>
        <w:t>23211</w:t>
      </w:r>
      <w:r w:rsidRPr="002A4310">
        <w:rPr>
          <w:i/>
        </w:rPr>
        <w:t>) Variation</w:t>
      </w:r>
      <w:r w:rsidRPr="002A4310">
        <w:t>.</w:t>
      </w:r>
    </w:p>
    <w:p w14:paraId="28E119D4" w14:textId="77777777" w:rsidR="008966B3" w:rsidRPr="002A4310" w:rsidRDefault="008966B3" w:rsidP="008966B3">
      <w:pPr>
        <w:pStyle w:val="FSCDraftingitemheading"/>
      </w:pPr>
      <w:r w:rsidRPr="002A4310">
        <w:t>2</w:t>
      </w:r>
      <w:r w:rsidRPr="002A4310">
        <w:tab/>
        <w:t xml:space="preserve">Variation to a Standard in the </w:t>
      </w:r>
      <w:r w:rsidRPr="002A4310">
        <w:rPr>
          <w:i/>
        </w:rPr>
        <w:t>Australia New Zealand Food Standards Code</w:t>
      </w:r>
    </w:p>
    <w:p w14:paraId="5EA8A6F7" w14:textId="77777777" w:rsidR="008966B3" w:rsidRPr="002A4310" w:rsidRDefault="008966B3" w:rsidP="008966B3">
      <w:pPr>
        <w:pStyle w:val="FSCDraftingitem"/>
      </w:pPr>
      <w:r w:rsidRPr="002A4310">
        <w:t xml:space="preserve">The Schedule varies a standard in the </w:t>
      </w:r>
      <w:r w:rsidRPr="002A4310">
        <w:rPr>
          <w:i/>
        </w:rPr>
        <w:t>Australia New Zealand Food Standards Code</w:t>
      </w:r>
      <w:r w:rsidRPr="002A4310">
        <w:t>.</w:t>
      </w:r>
    </w:p>
    <w:p w14:paraId="071A407A" w14:textId="77777777" w:rsidR="008966B3" w:rsidRPr="002A4310" w:rsidRDefault="008966B3" w:rsidP="008966B3">
      <w:pPr>
        <w:pStyle w:val="FSCDraftingitemheading"/>
      </w:pPr>
      <w:r w:rsidRPr="002A4310">
        <w:t>3</w:t>
      </w:r>
      <w:r w:rsidRPr="002A4310">
        <w:tab/>
        <w:t>Commencement</w:t>
      </w:r>
    </w:p>
    <w:p w14:paraId="15284DA2" w14:textId="77777777" w:rsidR="008966B3" w:rsidRPr="002A4310" w:rsidRDefault="008966B3" w:rsidP="008966B3">
      <w:pPr>
        <w:pStyle w:val="FSCDraftingitem"/>
      </w:pPr>
      <w:r w:rsidRPr="002A4310">
        <w:t>The variation commences on the date of gazettal.</w:t>
      </w:r>
    </w:p>
    <w:p w14:paraId="4636F400" w14:textId="77777777" w:rsidR="008966B3" w:rsidRPr="002A4310" w:rsidRDefault="008966B3" w:rsidP="008966B3">
      <w:pPr>
        <w:pStyle w:val="FSCDraftingitemheading"/>
        <w:jc w:val="center"/>
      </w:pPr>
      <w:r w:rsidRPr="002A4310">
        <w:t>Schedule</w:t>
      </w:r>
    </w:p>
    <w:p w14:paraId="453B8E06" w14:textId="0E7C936A" w:rsidR="008966B3" w:rsidRPr="002A4310" w:rsidRDefault="008966B3" w:rsidP="008966B3">
      <w:pPr>
        <w:pStyle w:val="FSCDraftingitem"/>
      </w:pPr>
      <w:r w:rsidRPr="002A4310">
        <w:rPr>
          <w:b/>
        </w:rPr>
        <w:t>[1]</w:t>
      </w:r>
      <w:r w:rsidRPr="002A4310">
        <w:rPr>
          <w:b/>
        </w:rPr>
        <w:tab/>
        <w:t>Schedule 26</w:t>
      </w:r>
      <w:r w:rsidRPr="002A4310">
        <w:t xml:space="preserve"> is varied by inserting in the table to subsection S26—3(4) in</w:t>
      </w:r>
      <w:r w:rsidR="00EC1625" w:rsidRPr="002A4310">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2A4310" w:rsidRPr="002A4310" w14:paraId="7B9D43ED" w14:textId="77777777" w:rsidTr="00B259D4">
        <w:trPr>
          <w:cantSplit/>
        </w:trPr>
        <w:tc>
          <w:tcPr>
            <w:tcW w:w="903" w:type="dxa"/>
          </w:tcPr>
          <w:p w14:paraId="18C456D8" w14:textId="77777777" w:rsidR="008966B3" w:rsidRPr="002A4310" w:rsidRDefault="008966B3" w:rsidP="00B259D4">
            <w:pPr>
              <w:pStyle w:val="FSCtblPara"/>
              <w:rPr>
                <w:color w:val="FF0000"/>
              </w:rPr>
            </w:pPr>
          </w:p>
        </w:tc>
        <w:tc>
          <w:tcPr>
            <w:tcW w:w="1190" w:type="dxa"/>
          </w:tcPr>
          <w:p w14:paraId="3F446E11" w14:textId="77777777" w:rsidR="008966B3" w:rsidRPr="00C4435F" w:rsidRDefault="008966B3" w:rsidP="00B259D4">
            <w:pPr>
              <w:pStyle w:val="FSCtblPara"/>
            </w:pPr>
          </w:p>
        </w:tc>
        <w:tc>
          <w:tcPr>
            <w:tcW w:w="6979" w:type="dxa"/>
          </w:tcPr>
          <w:p w14:paraId="3F3F5499" w14:textId="725EE553" w:rsidR="008966B3" w:rsidRPr="00C4435F" w:rsidRDefault="00662FDD" w:rsidP="00B259D4">
            <w:pPr>
              <w:pStyle w:val="FSCtblPara"/>
            </w:pPr>
            <w:r w:rsidRPr="00C4435F">
              <w:t>(zd</w:t>
            </w:r>
            <w:r w:rsidR="008966B3" w:rsidRPr="00C4435F">
              <w:t xml:space="preserve">) </w:t>
            </w:r>
            <w:r w:rsidR="008966B3" w:rsidRPr="00C4435F">
              <w:tab/>
              <w:t xml:space="preserve">herbicide-tolerant </w:t>
            </w:r>
            <w:r w:rsidR="00C4435F" w:rsidRPr="00C4435F">
              <w:t>and insect-protected corn line DP23211</w:t>
            </w:r>
          </w:p>
        </w:tc>
      </w:tr>
    </w:tbl>
    <w:p w14:paraId="41E6D9BE" w14:textId="77777777" w:rsidR="00AF06FC" w:rsidRPr="002A4310" w:rsidRDefault="00AB0275" w:rsidP="00AB0275">
      <w:pPr>
        <w:rPr>
          <w:color w:val="FF0000"/>
          <w:lang w:val="en-AU" w:eastAsia="en-GB" w:bidi="ar-SA"/>
        </w:rPr>
      </w:pPr>
      <w:r w:rsidRPr="002A4310">
        <w:rPr>
          <w:color w:val="FF0000"/>
        </w:rPr>
        <w:br w:type="page"/>
      </w:r>
    </w:p>
    <w:p w14:paraId="503C1714" w14:textId="677A920D" w:rsidR="00AB0275" w:rsidRPr="00C72AEF" w:rsidRDefault="002C4A91" w:rsidP="00AB0275">
      <w:pPr>
        <w:pStyle w:val="Heading2"/>
        <w:ind w:left="0" w:firstLine="0"/>
      </w:pPr>
      <w:bookmarkStart w:id="118" w:name="_Toc33532561"/>
      <w:bookmarkStart w:id="119" w:name="_Toc49873579"/>
      <w:r w:rsidRPr="00C72AEF">
        <w:lastRenderedPageBreak/>
        <w:t xml:space="preserve">Attachment B – </w:t>
      </w:r>
      <w:r w:rsidR="00AB0275" w:rsidRPr="00C72AEF">
        <w:t>Draft Explanatory Statement</w:t>
      </w:r>
      <w:bookmarkEnd w:id="118"/>
      <w:bookmarkEnd w:id="119"/>
    </w:p>
    <w:p w14:paraId="4FC45AE2" w14:textId="7FDD9DE2" w:rsidR="00AB0275" w:rsidRPr="000372A4" w:rsidRDefault="00AB0275" w:rsidP="000372A4">
      <w:pPr>
        <w:spacing w:before="240" w:after="240"/>
        <w:rPr>
          <w:b/>
          <w:lang w:val="en-AU" w:eastAsia="en-GB" w:bidi="ar-SA"/>
        </w:rPr>
      </w:pPr>
      <w:r w:rsidRPr="00C72AEF">
        <w:rPr>
          <w:b/>
          <w:lang w:val="en-AU" w:eastAsia="en-GB" w:bidi="ar-SA"/>
        </w:rPr>
        <w:t>1.</w:t>
      </w:r>
      <w:r w:rsidRPr="00C72AEF">
        <w:rPr>
          <w:b/>
          <w:lang w:val="en-AU" w:eastAsia="en-GB" w:bidi="ar-SA"/>
        </w:rPr>
        <w:tab/>
        <w:t>Authority</w:t>
      </w:r>
    </w:p>
    <w:p w14:paraId="2ADE5278" w14:textId="25BDBD69" w:rsidR="00AB0275" w:rsidRPr="00C72AEF" w:rsidRDefault="00AB0275" w:rsidP="000372A4">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Section 13 of the </w:t>
      </w:r>
      <w:r w:rsidRPr="00C72AEF">
        <w:rPr>
          <w:rFonts w:eastAsia="Calibri" w:cs="Arial"/>
          <w:bCs/>
          <w:i/>
          <w:szCs w:val="22"/>
          <w:lang w:val="en-AU" w:bidi="ar-SA"/>
        </w:rPr>
        <w:t>Food Standards Australia New Zealand Act 1991</w:t>
      </w:r>
      <w:r w:rsidRPr="00C72AEF">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72AEF">
        <w:rPr>
          <w:rFonts w:eastAsia="Calibri" w:cs="Arial"/>
          <w:bCs/>
          <w:i/>
          <w:szCs w:val="22"/>
          <w:lang w:val="en-AU" w:bidi="ar-SA"/>
        </w:rPr>
        <w:t>Australia New Zealand Food Standards Code</w:t>
      </w:r>
      <w:r w:rsidRPr="00C72AEF">
        <w:rPr>
          <w:rFonts w:eastAsia="Calibri" w:cs="Arial"/>
          <w:bCs/>
          <w:szCs w:val="22"/>
          <w:lang w:val="en-AU" w:bidi="ar-SA"/>
        </w:rPr>
        <w:t xml:space="preserve"> (the Code).</w:t>
      </w:r>
    </w:p>
    <w:p w14:paraId="01BF5A3C" w14:textId="549869AC" w:rsidR="00AB0275" w:rsidRPr="000372A4" w:rsidRDefault="00AB0275" w:rsidP="000372A4">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w:t>
      </w:r>
      <w:r w:rsidR="001E6393" w:rsidRPr="00C72AEF">
        <w:rPr>
          <w:rFonts w:eastAsia="Calibri" w:cs="Arial"/>
          <w:szCs w:val="22"/>
          <w:lang w:val="en-AU" w:bidi="ar-SA"/>
        </w:rPr>
        <w:t>a</w:t>
      </w:r>
      <w:r w:rsidR="001A7697" w:rsidRPr="00C72AEF">
        <w:rPr>
          <w:rFonts w:eastAsia="Calibri" w:cs="Arial"/>
          <w:szCs w:val="22"/>
          <w:lang w:val="en-AU" w:bidi="ar-SA"/>
        </w:rPr>
        <w:t>pplication</w:t>
      </w:r>
      <w:r w:rsidRPr="00C72AEF">
        <w:rPr>
          <w:rFonts w:eastAsia="Calibri" w:cs="Arial"/>
          <w:szCs w:val="22"/>
          <w:lang w:val="en-AU" w:bidi="ar-SA"/>
        </w:rPr>
        <w:t xml:space="preserve">s for the development or variation of food regulatory measures, including standards. This Division also stipulates the procedure for considering an </w:t>
      </w:r>
      <w:r w:rsidR="001E6393" w:rsidRPr="00C72AEF">
        <w:rPr>
          <w:rFonts w:eastAsia="Calibri" w:cs="Arial"/>
          <w:szCs w:val="22"/>
          <w:lang w:val="en-AU" w:bidi="ar-SA"/>
        </w:rPr>
        <w:t>a</w:t>
      </w:r>
      <w:r w:rsidR="001A7697" w:rsidRPr="00C72AEF">
        <w:rPr>
          <w:rFonts w:eastAsia="Calibri" w:cs="Arial"/>
          <w:szCs w:val="22"/>
          <w:lang w:val="en-AU" w:bidi="ar-SA"/>
        </w:rPr>
        <w:t>pplication</w:t>
      </w:r>
      <w:r w:rsidRPr="00C72AEF">
        <w:rPr>
          <w:rFonts w:eastAsia="Calibri" w:cs="Arial"/>
          <w:szCs w:val="22"/>
          <w:lang w:val="en-AU" w:bidi="ar-SA"/>
        </w:rPr>
        <w:t xml:space="preserve"> for the development or variation of food regulatory measures. </w:t>
      </w:r>
    </w:p>
    <w:p w14:paraId="2F75D6C6" w14:textId="36D04B56" w:rsidR="00AB0275" w:rsidRPr="00C72AEF" w:rsidRDefault="00110E22" w:rsidP="000372A4">
      <w:pPr>
        <w:widowControl/>
        <w:autoSpaceDE w:val="0"/>
        <w:autoSpaceDN w:val="0"/>
        <w:adjustRightInd w:val="0"/>
        <w:spacing w:before="240" w:after="240"/>
        <w:rPr>
          <w:rFonts w:eastAsia="Calibri" w:cs="Arial"/>
          <w:bCs/>
          <w:szCs w:val="22"/>
          <w:lang w:val="en-AU" w:bidi="ar-SA"/>
        </w:rPr>
      </w:pPr>
      <w:r w:rsidRPr="00C72AEF">
        <w:rPr>
          <w:rFonts w:eastAsia="Calibri" w:cs="Arial"/>
          <w:szCs w:val="22"/>
          <w:lang w:val="en-AU" w:bidi="ar-SA"/>
        </w:rPr>
        <w:t xml:space="preserve">The Authority </w:t>
      </w:r>
      <w:r w:rsidR="00AB0275" w:rsidRPr="00C72AEF">
        <w:rPr>
          <w:rFonts w:eastAsia="Calibri" w:cs="Arial"/>
          <w:szCs w:val="22"/>
          <w:lang w:val="en-AU" w:bidi="ar-SA"/>
        </w:rPr>
        <w:t xml:space="preserve">accepted </w:t>
      </w:r>
      <w:r w:rsidR="00CE627C">
        <w:rPr>
          <w:rFonts w:eastAsia="Calibri" w:cs="Arial"/>
          <w:szCs w:val="22"/>
          <w:lang w:val="en-AU" w:bidi="ar-SA"/>
        </w:rPr>
        <w:t>A</w:t>
      </w:r>
      <w:r w:rsidR="00CE627C" w:rsidRPr="00C72AEF">
        <w:rPr>
          <w:rFonts w:eastAsia="Calibri" w:cs="Arial"/>
          <w:szCs w:val="22"/>
          <w:lang w:val="en-AU" w:bidi="ar-SA"/>
        </w:rPr>
        <w:t xml:space="preserve">pplication </w:t>
      </w:r>
      <w:r w:rsidR="00C72AEF" w:rsidRPr="00C72AEF">
        <w:rPr>
          <w:rFonts w:eastAsia="Calibri" w:cs="Arial"/>
          <w:bCs/>
          <w:szCs w:val="22"/>
          <w:lang w:val="en-AU" w:bidi="ar-SA"/>
        </w:rPr>
        <w:t>A1202</w:t>
      </w:r>
      <w:r w:rsidR="00AB0275" w:rsidRPr="00C72AEF">
        <w:rPr>
          <w:rFonts w:eastAsia="Calibri" w:cs="Arial"/>
          <w:szCs w:val="22"/>
          <w:lang w:val="en-AU" w:bidi="ar-SA"/>
        </w:rPr>
        <w:t xml:space="preserve"> which seeks </w:t>
      </w:r>
      <w:r w:rsidR="002D0B62" w:rsidRPr="00C72AEF">
        <w:rPr>
          <w:rFonts w:eastAsia="Calibri" w:cs="Arial"/>
          <w:bCs/>
          <w:szCs w:val="22"/>
          <w:lang w:val="en-AU" w:bidi="ar-SA"/>
        </w:rPr>
        <w:t>approval for food derived</w:t>
      </w:r>
      <w:r w:rsidR="00AB0275" w:rsidRPr="00C72AEF">
        <w:rPr>
          <w:rFonts w:eastAsia="Calibri" w:cs="Arial"/>
          <w:szCs w:val="22"/>
          <w:lang w:val="en-AU" w:bidi="ar-SA"/>
        </w:rPr>
        <w:t xml:space="preserve"> from </w:t>
      </w:r>
      <w:r w:rsidR="002D0B62" w:rsidRPr="00C72AEF">
        <w:rPr>
          <w:rFonts w:eastAsia="Calibri" w:cs="Arial"/>
          <w:bCs/>
          <w:szCs w:val="22"/>
          <w:lang w:val="en-AU" w:bidi="ar-SA"/>
        </w:rPr>
        <w:t>herbicide-tolerant</w:t>
      </w:r>
      <w:r w:rsidR="00C72AEF" w:rsidRPr="00C72AEF">
        <w:rPr>
          <w:rFonts w:eastAsia="Calibri" w:cs="Arial"/>
          <w:bCs/>
          <w:szCs w:val="22"/>
          <w:lang w:val="en-AU" w:bidi="ar-SA"/>
        </w:rPr>
        <w:t xml:space="preserve"> and insect-protected</w:t>
      </w:r>
      <w:r w:rsidR="002D0B62" w:rsidRPr="00C72AEF">
        <w:rPr>
          <w:rFonts w:eastAsia="Calibri" w:cs="Arial"/>
          <w:bCs/>
          <w:szCs w:val="22"/>
          <w:lang w:val="en-AU" w:bidi="ar-SA"/>
        </w:rPr>
        <w:t xml:space="preserve"> corn line </w:t>
      </w:r>
      <w:r w:rsidR="00C72AEF" w:rsidRPr="00C72AEF">
        <w:rPr>
          <w:rFonts w:eastAsia="Calibri" w:cs="Arial"/>
          <w:bCs/>
          <w:szCs w:val="22"/>
          <w:lang w:val="en-AU" w:bidi="ar-SA"/>
        </w:rPr>
        <w:t>DP23211</w:t>
      </w:r>
      <w:r w:rsidR="002D0B62" w:rsidRPr="00C72AEF">
        <w:rPr>
          <w:rFonts w:eastAsia="Calibri" w:cs="Arial"/>
          <w:bCs/>
          <w:szCs w:val="22"/>
          <w:lang w:val="en-AU" w:bidi="ar-SA"/>
        </w:rPr>
        <w:t>.</w:t>
      </w:r>
      <w:r w:rsidR="00AB0275" w:rsidRPr="00C72AEF">
        <w:rPr>
          <w:rFonts w:eastAsia="Calibri" w:cs="Arial"/>
          <w:szCs w:val="22"/>
          <w:lang w:val="en-AU" w:bidi="ar-SA"/>
        </w:rPr>
        <w:t xml:space="preserve"> The Authority considered the </w:t>
      </w:r>
      <w:r w:rsidR="00CE627C">
        <w:rPr>
          <w:rFonts w:eastAsia="Calibri" w:cs="Arial"/>
          <w:szCs w:val="22"/>
          <w:lang w:val="en-AU" w:bidi="ar-SA"/>
        </w:rPr>
        <w:t>A</w:t>
      </w:r>
      <w:r w:rsidR="00CE627C" w:rsidRPr="00C72AEF">
        <w:rPr>
          <w:rFonts w:eastAsia="Calibri" w:cs="Arial"/>
          <w:szCs w:val="22"/>
          <w:lang w:val="en-AU" w:bidi="ar-SA"/>
        </w:rPr>
        <w:t xml:space="preserve">pplication </w:t>
      </w:r>
      <w:r w:rsidR="00AB0275" w:rsidRPr="00C72AEF">
        <w:rPr>
          <w:rFonts w:eastAsia="Calibri" w:cs="Arial"/>
          <w:szCs w:val="22"/>
          <w:lang w:val="en-AU" w:bidi="ar-SA"/>
        </w:rPr>
        <w:t xml:space="preserve">in accordance with Division 1 of Part 3 and has </w:t>
      </w:r>
      <w:r w:rsidR="00CA3C65" w:rsidRPr="00C72AEF">
        <w:rPr>
          <w:rFonts w:eastAsia="Calibri" w:cs="Arial"/>
          <w:szCs w:val="22"/>
          <w:lang w:val="en-AU" w:bidi="ar-SA"/>
        </w:rPr>
        <w:t>prepared</w:t>
      </w:r>
      <w:r w:rsidR="00AB0275" w:rsidRPr="00C72AEF">
        <w:rPr>
          <w:rFonts w:eastAsia="Calibri" w:cs="Arial"/>
          <w:szCs w:val="22"/>
          <w:lang w:val="en-AU" w:bidi="ar-SA"/>
        </w:rPr>
        <w:t xml:space="preserve"> a draft </w:t>
      </w:r>
      <w:r w:rsidR="002D0B62" w:rsidRPr="00C72AEF">
        <w:rPr>
          <w:rFonts w:eastAsia="Calibri" w:cs="Arial"/>
          <w:bCs/>
          <w:szCs w:val="22"/>
          <w:lang w:val="en-AU" w:bidi="ar-SA"/>
        </w:rPr>
        <w:t>variation.</w:t>
      </w:r>
    </w:p>
    <w:p w14:paraId="33260D89" w14:textId="0A28A27D" w:rsidR="00AB0275" w:rsidRPr="000372A4" w:rsidRDefault="00AB0275" w:rsidP="000372A4">
      <w:pPr>
        <w:spacing w:before="240" w:after="240"/>
        <w:rPr>
          <w:b/>
          <w:lang w:val="en-AU" w:eastAsia="en-GB" w:bidi="ar-SA"/>
        </w:rPr>
      </w:pPr>
      <w:r w:rsidRPr="00C72AEF">
        <w:rPr>
          <w:b/>
          <w:lang w:val="en-AU" w:eastAsia="en-GB" w:bidi="ar-SA"/>
        </w:rPr>
        <w:t>2.</w:t>
      </w:r>
      <w:r w:rsidRPr="00C72AEF">
        <w:rPr>
          <w:b/>
          <w:lang w:val="en-AU" w:eastAsia="en-GB" w:bidi="ar-SA"/>
        </w:rPr>
        <w:tab/>
        <w:t xml:space="preserve">Purpose </w:t>
      </w:r>
    </w:p>
    <w:p w14:paraId="5E0CA560" w14:textId="251BEBD0" w:rsidR="00AB0275" w:rsidRPr="000372A4" w:rsidRDefault="00CF4AE4" w:rsidP="000372A4">
      <w:pPr>
        <w:spacing w:before="240" w:after="240"/>
        <w:rPr>
          <w:lang w:eastAsia="en-GB"/>
        </w:rPr>
      </w:pPr>
      <w:r w:rsidRPr="00C72AEF">
        <w:rPr>
          <w:lang w:eastAsia="en-GB"/>
        </w:rPr>
        <w:t>The purpose of the draft variation is to permit the sale</w:t>
      </w:r>
      <w:r w:rsidR="00652BA9">
        <w:rPr>
          <w:lang w:eastAsia="en-GB"/>
        </w:rPr>
        <w:t xml:space="preserve"> and use</w:t>
      </w:r>
      <w:r w:rsidRPr="00C72AEF">
        <w:rPr>
          <w:lang w:eastAsia="en-GB"/>
        </w:rPr>
        <w:t xml:space="preserve"> of food derived from genetically modified corn line </w:t>
      </w:r>
      <w:r w:rsidR="00C72AEF" w:rsidRPr="00C72AEF">
        <w:rPr>
          <w:lang w:eastAsia="en-GB"/>
        </w:rPr>
        <w:t>DP23211</w:t>
      </w:r>
      <w:r w:rsidRPr="00C72AEF">
        <w:rPr>
          <w:lang w:eastAsia="en-GB"/>
        </w:rPr>
        <w:t xml:space="preserve">. </w:t>
      </w:r>
    </w:p>
    <w:p w14:paraId="4C931F06" w14:textId="3B6A7CAF" w:rsidR="00AB0275" w:rsidRPr="000372A4" w:rsidRDefault="00AB0275" w:rsidP="000372A4">
      <w:pPr>
        <w:spacing w:before="240" w:after="240"/>
        <w:rPr>
          <w:b/>
          <w:lang w:val="en-AU" w:eastAsia="en-GB" w:bidi="ar-SA"/>
        </w:rPr>
      </w:pPr>
      <w:r w:rsidRPr="00C72AEF">
        <w:rPr>
          <w:b/>
          <w:lang w:val="en-AU" w:eastAsia="en-GB" w:bidi="ar-SA"/>
        </w:rPr>
        <w:t>3.</w:t>
      </w:r>
      <w:r w:rsidRPr="00C72AEF">
        <w:rPr>
          <w:b/>
          <w:lang w:val="en-AU" w:eastAsia="en-GB" w:bidi="ar-SA"/>
        </w:rPr>
        <w:tab/>
        <w:t>Documents incorporated by reference</w:t>
      </w:r>
    </w:p>
    <w:p w14:paraId="5A0F102C" w14:textId="450215D7" w:rsidR="00AB0275" w:rsidRPr="000372A4" w:rsidRDefault="00AB0275" w:rsidP="000372A4">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The variations to food regulatory measures do not incorporate any documents by reference.</w:t>
      </w:r>
    </w:p>
    <w:p w14:paraId="1D3518D2" w14:textId="19F1D919" w:rsidR="00AB0275" w:rsidRPr="000372A4" w:rsidRDefault="00AB0275" w:rsidP="000372A4">
      <w:pPr>
        <w:spacing w:before="240" w:after="240"/>
        <w:rPr>
          <w:b/>
          <w:lang w:val="en-AU" w:eastAsia="en-GB" w:bidi="ar-SA"/>
        </w:rPr>
      </w:pPr>
      <w:r w:rsidRPr="00C72AEF">
        <w:rPr>
          <w:b/>
          <w:lang w:val="en-AU" w:eastAsia="en-GB" w:bidi="ar-SA"/>
        </w:rPr>
        <w:t>4.</w:t>
      </w:r>
      <w:r w:rsidRPr="00C72AEF">
        <w:rPr>
          <w:b/>
          <w:lang w:val="en-AU" w:eastAsia="en-GB" w:bidi="ar-SA"/>
        </w:rPr>
        <w:tab/>
        <w:t>Consultation</w:t>
      </w:r>
    </w:p>
    <w:p w14:paraId="178D6522" w14:textId="1C3FCB11" w:rsidR="00CF4AE4" w:rsidRPr="000372A4" w:rsidRDefault="00AB0275" w:rsidP="000372A4">
      <w:pPr>
        <w:spacing w:before="240" w:after="240"/>
        <w:rPr>
          <w:color w:val="FF0000"/>
          <w:lang w:val="en-AU"/>
        </w:rPr>
      </w:pPr>
      <w:r w:rsidRPr="00C72AEF">
        <w:rPr>
          <w:szCs w:val="22"/>
        </w:rPr>
        <w:t xml:space="preserve">In accordance with the procedure in Division </w:t>
      </w:r>
      <w:r w:rsidR="00CF4AE4" w:rsidRPr="00C72AEF">
        <w:rPr>
          <w:szCs w:val="22"/>
        </w:rPr>
        <w:t>1</w:t>
      </w:r>
      <w:r w:rsidRPr="00C72AEF">
        <w:rPr>
          <w:szCs w:val="22"/>
        </w:rPr>
        <w:t xml:space="preserve"> of Part </w:t>
      </w:r>
      <w:r w:rsidR="00CF4AE4" w:rsidRPr="00C72AEF">
        <w:rPr>
          <w:szCs w:val="22"/>
        </w:rPr>
        <w:t>3</w:t>
      </w:r>
      <w:r w:rsidRPr="00C72AEF">
        <w:rPr>
          <w:szCs w:val="22"/>
        </w:rPr>
        <w:t xml:space="preserve"> of the FSANZ Act, </w:t>
      </w:r>
      <w:r w:rsidRPr="00C72AEF">
        <w:rPr>
          <w:rFonts w:eastAsia="Calibri" w:cs="Arial"/>
          <w:bCs/>
          <w:szCs w:val="22"/>
          <w:lang w:val="en-AU" w:bidi="ar-SA"/>
        </w:rPr>
        <w:t>the Authority</w:t>
      </w:r>
      <w:r w:rsidRPr="00C72AEF">
        <w:rPr>
          <w:szCs w:val="22"/>
        </w:rPr>
        <w:t xml:space="preserve">’s consideration of </w:t>
      </w:r>
      <w:r w:rsidR="00B25E8F">
        <w:rPr>
          <w:szCs w:val="22"/>
        </w:rPr>
        <w:t>A</w:t>
      </w:r>
      <w:r w:rsidR="00B25E8F" w:rsidRPr="00C72AEF">
        <w:rPr>
          <w:szCs w:val="22"/>
        </w:rPr>
        <w:t xml:space="preserve">pplication </w:t>
      </w:r>
      <w:r w:rsidR="00C72AEF" w:rsidRPr="00C72AEF">
        <w:rPr>
          <w:szCs w:val="22"/>
        </w:rPr>
        <w:t>A1202</w:t>
      </w:r>
      <w:r w:rsidR="00CF4AE4" w:rsidRPr="00C72AEF">
        <w:rPr>
          <w:szCs w:val="22"/>
        </w:rPr>
        <w:t xml:space="preserve"> </w:t>
      </w:r>
      <w:r w:rsidRPr="00C72AEF">
        <w:rPr>
          <w:szCs w:val="22"/>
        </w:rPr>
        <w:t xml:space="preserve">will include one round of public consultation following an assessment and the preparation of a draft </w:t>
      </w:r>
      <w:r w:rsidR="00CF4AE4" w:rsidRPr="00C72AEF">
        <w:rPr>
          <w:szCs w:val="22"/>
        </w:rPr>
        <w:t xml:space="preserve">variation. </w:t>
      </w:r>
      <w:r w:rsidR="00C72AEF">
        <w:rPr>
          <w:szCs w:val="22"/>
        </w:rPr>
        <w:t>A call for submissions (including the draft variation) will occur for a six-week consultation period.</w:t>
      </w:r>
    </w:p>
    <w:p w14:paraId="3AFDEF7F" w14:textId="1ACDEDF1" w:rsidR="00AB0275" w:rsidRPr="000372A4" w:rsidRDefault="00C72AEF" w:rsidP="000372A4">
      <w:pPr>
        <w:spacing w:before="240" w:after="240"/>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r>
        <w:rPr>
          <w:rFonts w:cs="Arial"/>
          <w:color w:val="000000" w:themeColor="text1"/>
        </w:rPr>
        <w:t xml:space="preserve"> </w:t>
      </w:r>
      <w:r w:rsidRPr="00983D78">
        <w:t xml:space="preserve">This standing exemption was provided as varying Schedule 26 is a consequential change of maintaining a permitted schedule of GM foods. Additionally, permitting new GM foods is deregulatory as using the GM technology will be voluntary if the </w:t>
      </w:r>
      <w:r w:rsidR="00B25E8F">
        <w:t>A</w:t>
      </w:r>
      <w:r w:rsidR="00B25E8F" w:rsidRPr="00983D78">
        <w:t xml:space="preserve">pplication </w:t>
      </w:r>
      <w:r w:rsidRPr="00983D78">
        <w:t>is approved. This standing exemption relates to the introduction of a food to the food supply that has been determined to be safe</w:t>
      </w:r>
      <w:r>
        <w:t xml:space="preserve">. </w:t>
      </w:r>
      <w:r>
        <w:rPr>
          <w:rFonts w:cs="Arial"/>
          <w:color w:val="000000" w:themeColor="text1"/>
        </w:rPr>
        <w:t>As such, a</w:t>
      </w:r>
      <w:r w:rsidRPr="00E306F5">
        <w:rPr>
          <w:rFonts w:eastAsia="Calibri" w:cs="Arial"/>
          <w:bCs/>
          <w:color w:val="000000" w:themeColor="text1"/>
          <w:szCs w:val="22"/>
          <w:lang w:val="en-AU" w:bidi="ar-SA"/>
        </w:rPr>
        <w:t xml:space="preserve"> </w:t>
      </w:r>
      <w:r w:rsidRPr="00585B35">
        <w:rPr>
          <w:rFonts w:eastAsia="Calibri" w:cs="Arial"/>
          <w:bCs/>
          <w:color w:val="000000" w:themeColor="text1"/>
          <w:szCs w:val="22"/>
          <w:lang w:val="en-AU" w:bidi="ar-SA"/>
        </w:rPr>
        <w:t xml:space="preserve">Regulation Impact Statement was not required </w:t>
      </w:r>
      <w:r>
        <w:rPr>
          <w:rFonts w:eastAsia="Calibri" w:cs="Arial"/>
          <w:bCs/>
          <w:color w:val="000000" w:themeColor="text1"/>
          <w:szCs w:val="22"/>
          <w:lang w:val="en-AU" w:bidi="ar-SA"/>
        </w:rPr>
        <w:t>in this case as</w:t>
      </w:r>
      <w:r w:rsidRPr="001A695A">
        <w:t xml:space="preserve"> the sale </w:t>
      </w:r>
      <w:r w:rsidR="00652BA9">
        <w:t xml:space="preserve">or use </w:t>
      </w:r>
      <w:r w:rsidRPr="001A695A">
        <w:t xml:space="preserve">of food derived from </w:t>
      </w:r>
      <w:r>
        <w:rPr>
          <w:color w:val="000000" w:themeColor="text1"/>
          <w:lang w:eastAsia="en-GB"/>
        </w:rPr>
        <w:t>corn line DP23211</w:t>
      </w:r>
      <w:r w:rsidRPr="001A695A">
        <w:t xml:space="preserve">, if approved, would be voluntary and </w:t>
      </w:r>
      <w:r w:rsidRPr="00014561">
        <w:t>would be likely to have a minor imp</w:t>
      </w:r>
      <w:r>
        <w:t>act on business and individuals</w:t>
      </w:r>
      <w:r w:rsidRPr="00014561">
        <w:t xml:space="preserve">. </w:t>
      </w:r>
    </w:p>
    <w:p w14:paraId="4A7709B8" w14:textId="7B27B141" w:rsidR="00AB0275" w:rsidRPr="000372A4" w:rsidRDefault="00AB0275" w:rsidP="000372A4">
      <w:pPr>
        <w:widowControl/>
        <w:spacing w:before="240" w:after="240"/>
        <w:rPr>
          <w:rFonts w:eastAsiaTheme="minorHAnsi" w:cs="Arial"/>
          <w:b/>
          <w:bCs/>
          <w:szCs w:val="22"/>
          <w:lang w:val="en-AU" w:bidi="ar-SA"/>
        </w:rPr>
      </w:pPr>
      <w:r w:rsidRPr="00C72AEF">
        <w:rPr>
          <w:rFonts w:eastAsiaTheme="minorHAnsi" w:cs="Arial"/>
          <w:b/>
          <w:bCs/>
          <w:szCs w:val="22"/>
          <w:lang w:val="en-AU" w:bidi="ar-SA"/>
        </w:rPr>
        <w:t>5.</w:t>
      </w:r>
      <w:r w:rsidRPr="00C72AEF">
        <w:rPr>
          <w:rFonts w:eastAsiaTheme="minorHAnsi" w:cs="Arial"/>
          <w:b/>
          <w:bCs/>
          <w:szCs w:val="22"/>
          <w:lang w:val="en-AU" w:bidi="ar-SA"/>
        </w:rPr>
        <w:tab/>
        <w:t>Statement of compatibility with human rights</w:t>
      </w:r>
    </w:p>
    <w:p w14:paraId="0A8046A9" w14:textId="621D5472" w:rsidR="00AB0275" w:rsidRPr="00C72AEF" w:rsidRDefault="00AB0275" w:rsidP="000372A4">
      <w:pPr>
        <w:spacing w:before="240" w:after="240"/>
        <w:rPr>
          <w:rFonts w:eastAsiaTheme="minorHAnsi"/>
          <w:lang w:val="en-AU" w:bidi="ar-SA"/>
        </w:rPr>
      </w:pPr>
      <w:r w:rsidRPr="00C72AEF">
        <w:rPr>
          <w:rFonts w:eastAsiaTheme="minorHAnsi"/>
          <w:lang w:val="en-AU" w:bidi="ar-SA"/>
        </w:rPr>
        <w:t>This instrument is exempt from the requirements for a statement of compatibility with human rights as it is a non-disallowable instrument under section 94 of the FSANZ Act.</w:t>
      </w:r>
    </w:p>
    <w:p w14:paraId="4B750798" w14:textId="110EAB99" w:rsidR="00AB0275" w:rsidRPr="000372A4" w:rsidRDefault="00AB0275" w:rsidP="000372A4">
      <w:pPr>
        <w:spacing w:before="240" w:after="240"/>
        <w:rPr>
          <w:b/>
          <w:lang w:val="en-AU" w:eastAsia="en-GB" w:bidi="ar-SA"/>
        </w:rPr>
      </w:pPr>
      <w:r w:rsidRPr="00C72AEF">
        <w:rPr>
          <w:b/>
        </w:rPr>
        <w:lastRenderedPageBreak/>
        <w:t>6.</w:t>
      </w:r>
      <w:r w:rsidRPr="00C72AEF">
        <w:rPr>
          <w:b/>
        </w:rPr>
        <w:tab/>
      </w:r>
      <w:r w:rsidRPr="00C72AEF">
        <w:rPr>
          <w:b/>
          <w:lang w:val="en-AU" w:eastAsia="en-GB" w:bidi="ar-SA"/>
        </w:rPr>
        <w:t>Variation</w:t>
      </w:r>
    </w:p>
    <w:p w14:paraId="044A9FC9" w14:textId="2EC104F6" w:rsidR="007C174F" w:rsidRPr="000372A4" w:rsidRDefault="00F7624B" w:rsidP="000372A4">
      <w:pPr>
        <w:spacing w:before="240" w:after="240"/>
      </w:pPr>
      <w:r w:rsidRPr="00C72AEF">
        <w:t xml:space="preserve">Item [1] </w:t>
      </w:r>
      <w:r w:rsidR="00CE627C">
        <w:t xml:space="preserve">amends Schedule 26 by </w:t>
      </w:r>
      <w:r w:rsidR="00CE627C" w:rsidRPr="00C72AEF">
        <w:t>insert</w:t>
      </w:r>
      <w:r w:rsidR="00CE627C">
        <w:t>ing</w:t>
      </w:r>
      <w:r w:rsidR="00CE627C" w:rsidRPr="00C72AEF">
        <w:t xml:space="preserve"> </w:t>
      </w:r>
      <w:r w:rsidRPr="00C72AEF">
        <w:t>new paragraph (</w:t>
      </w:r>
      <w:r w:rsidR="00C72AEF" w:rsidRPr="00C72AEF">
        <w:t>zd</w:t>
      </w:r>
      <w:r w:rsidRPr="00C72AEF">
        <w:t>) into item 2 in the table to subsection S26—3(4) in Schedule 26. The new paragraph refers to herbicide-tolerant</w:t>
      </w:r>
      <w:r w:rsidR="00C72AEF">
        <w:t xml:space="preserve"> and insect-protected</w:t>
      </w:r>
      <w:r w:rsidRPr="00C72AEF">
        <w:t xml:space="preserve"> corn line </w:t>
      </w:r>
      <w:r w:rsidR="00C72AEF">
        <w:t>DP23211</w:t>
      </w:r>
      <w:r w:rsidRPr="00C72AEF">
        <w:t>.</w:t>
      </w:r>
      <w:r w:rsidR="00E62410" w:rsidRPr="00C72AEF">
        <w:rPr>
          <w:lang w:val="en-AU"/>
        </w:rPr>
        <w:t xml:space="preserve"> </w:t>
      </w:r>
      <w:r w:rsidRPr="00C72AEF">
        <w:rPr>
          <w:lang w:val="en-AU"/>
        </w:rPr>
        <w:t xml:space="preserve">The effect of the variation is to permit </w:t>
      </w:r>
      <w:r w:rsidRPr="00C72AEF">
        <w:t>the sale</w:t>
      </w:r>
      <w:r w:rsidR="00C72AEF">
        <w:t xml:space="preserve"> and use</w:t>
      </w:r>
      <w:r w:rsidRPr="00C72AEF">
        <w:t xml:space="preserve"> of food derived from that corn line</w:t>
      </w:r>
      <w:r w:rsidRPr="00C72AEF">
        <w:rPr>
          <w:lang w:val="en-AU"/>
        </w:rPr>
        <w:t xml:space="preserve"> in accordance with Standard 1.5.2</w:t>
      </w:r>
      <w:r w:rsidRPr="00C72AEF">
        <w:t>.</w:t>
      </w:r>
    </w:p>
    <w:sectPr w:rsidR="007C174F" w:rsidRPr="000372A4"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2E6C0" w14:textId="77777777" w:rsidR="006F745C" w:rsidRDefault="006F745C">
      <w:r>
        <w:separator/>
      </w:r>
    </w:p>
  </w:endnote>
  <w:endnote w:type="continuationSeparator" w:id="0">
    <w:p w14:paraId="01048934" w14:textId="77777777" w:rsidR="006F745C" w:rsidRDefault="006F745C">
      <w:r>
        <w:continuationSeparator/>
      </w:r>
    </w:p>
  </w:endnote>
  <w:endnote w:type="continuationNotice" w:id="1">
    <w:p w14:paraId="5945BB33" w14:textId="77777777" w:rsidR="006F745C" w:rsidRDefault="006F7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9B91" w14:textId="77777777" w:rsidR="006F745C" w:rsidRDefault="006F745C">
      <w:r>
        <w:separator/>
      </w:r>
    </w:p>
  </w:footnote>
  <w:footnote w:type="continuationSeparator" w:id="0">
    <w:p w14:paraId="1275082F" w14:textId="77777777" w:rsidR="006F745C" w:rsidRDefault="006F745C">
      <w:r>
        <w:continuationSeparator/>
      </w:r>
    </w:p>
  </w:footnote>
  <w:footnote w:type="continuationNotice" w:id="1">
    <w:p w14:paraId="3AA993C7" w14:textId="77777777" w:rsidR="006F745C" w:rsidRDefault="006F745C"/>
  </w:footnote>
  <w:footnote w:id="2">
    <w:p w14:paraId="56EE1AC3" w14:textId="26901BC3" w:rsidR="006F1812" w:rsidRPr="00615381" w:rsidRDefault="006F745C">
      <w:pPr>
        <w:pStyle w:val="FootnoteText"/>
      </w:pPr>
      <w:r>
        <w:rPr>
          <w:rStyle w:val="FootnoteReference"/>
        </w:rPr>
        <w:footnoteRef/>
      </w:r>
      <w:r>
        <w:t xml:space="preserve"> </w:t>
      </w:r>
      <w:hyperlink r:id="rId1" w:history="1">
        <w:r w:rsidR="006F1812" w:rsidRPr="00A04051">
          <w:rPr>
            <w:rStyle w:val="Hyperlink"/>
          </w:rPr>
          <w:t>https://www.foodstandards.gov.au/code/applications/Pages/A1202.aspx</w:t>
        </w:r>
      </w:hyperlink>
    </w:p>
  </w:footnote>
  <w:footnote w:id="3">
    <w:p w14:paraId="2604D9D3" w14:textId="77777777" w:rsidR="006F745C" w:rsidRDefault="006F745C" w:rsidP="00A527ED">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4">
    <w:p w14:paraId="22E69908" w14:textId="77777777" w:rsidR="006F745C" w:rsidRDefault="006F745C" w:rsidP="00B141C8">
      <w:pPr>
        <w:pStyle w:val="FootnoteText"/>
        <w:rPr>
          <w:lang w:val="en-AU"/>
        </w:rPr>
      </w:pPr>
      <w:r>
        <w:rPr>
          <w:rStyle w:val="FootnoteReference"/>
          <w:sz w:val="18"/>
        </w:rPr>
        <w:footnoteRef/>
      </w:r>
      <w:r>
        <w:rPr>
          <w:sz w:val="18"/>
        </w:rPr>
        <w:t xml:space="preserve"> </w:t>
      </w:r>
      <w:hyperlink r:id="rId2" w:history="1">
        <w:r>
          <w:rPr>
            <w:rStyle w:val="Hyperlink"/>
            <w:sz w:val="18"/>
          </w:rPr>
          <w:t>http://www.foodstandards.gov.au/code/changes/pages/applicationshandbook.aspx</w:t>
        </w:r>
      </w:hyperlink>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0E50A0"/>
    <w:multiLevelType w:val="hybridMultilevel"/>
    <w:tmpl w:val="970C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6"/>
  </w:num>
  <w:num w:numId="10">
    <w:abstractNumId w:val="8"/>
  </w:num>
  <w:num w:numId="11">
    <w:abstractNumId w:val="2"/>
  </w:num>
  <w:num w:numId="12">
    <w:abstractNumId w:val="4"/>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66"/>
    <w:rsid w:val="00001CF2"/>
    <w:rsid w:val="0000247B"/>
    <w:rsid w:val="00004274"/>
    <w:rsid w:val="0000469B"/>
    <w:rsid w:val="00007536"/>
    <w:rsid w:val="0001172F"/>
    <w:rsid w:val="000164DC"/>
    <w:rsid w:val="00016CB6"/>
    <w:rsid w:val="00016FAF"/>
    <w:rsid w:val="00020C04"/>
    <w:rsid w:val="00021084"/>
    <w:rsid w:val="00022DBC"/>
    <w:rsid w:val="00030705"/>
    <w:rsid w:val="00034F87"/>
    <w:rsid w:val="00035FF3"/>
    <w:rsid w:val="000372A4"/>
    <w:rsid w:val="0004227B"/>
    <w:rsid w:val="000427B2"/>
    <w:rsid w:val="00051021"/>
    <w:rsid w:val="00051ED9"/>
    <w:rsid w:val="000559EC"/>
    <w:rsid w:val="000564DE"/>
    <w:rsid w:val="00056615"/>
    <w:rsid w:val="00057181"/>
    <w:rsid w:val="00062C9C"/>
    <w:rsid w:val="00064B2D"/>
    <w:rsid w:val="00065F1F"/>
    <w:rsid w:val="0006746A"/>
    <w:rsid w:val="000735FD"/>
    <w:rsid w:val="0007466A"/>
    <w:rsid w:val="00076D33"/>
    <w:rsid w:val="000778D6"/>
    <w:rsid w:val="000857E7"/>
    <w:rsid w:val="000877DD"/>
    <w:rsid w:val="00091CC2"/>
    <w:rsid w:val="00091D8F"/>
    <w:rsid w:val="0009622E"/>
    <w:rsid w:val="000A27E9"/>
    <w:rsid w:val="000A381E"/>
    <w:rsid w:val="000A3D8B"/>
    <w:rsid w:val="000A5DF8"/>
    <w:rsid w:val="000B6AF2"/>
    <w:rsid w:val="000C0BD0"/>
    <w:rsid w:val="000C358C"/>
    <w:rsid w:val="000C412C"/>
    <w:rsid w:val="000D295F"/>
    <w:rsid w:val="000D39F1"/>
    <w:rsid w:val="000D5865"/>
    <w:rsid w:val="000D6FD4"/>
    <w:rsid w:val="000E0AE4"/>
    <w:rsid w:val="000E3DBC"/>
    <w:rsid w:val="000F629D"/>
    <w:rsid w:val="00110E22"/>
    <w:rsid w:val="001123F1"/>
    <w:rsid w:val="00113CE3"/>
    <w:rsid w:val="00117522"/>
    <w:rsid w:val="00121F8E"/>
    <w:rsid w:val="00130ECA"/>
    <w:rsid w:val="001404A2"/>
    <w:rsid w:val="00141237"/>
    <w:rsid w:val="00141EF8"/>
    <w:rsid w:val="001463F9"/>
    <w:rsid w:val="00151550"/>
    <w:rsid w:val="001542D8"/>
    <w:rsid w:val="00173143"/>
    <w:rsid w:val="00174F35"/>
    <w:rsid w:val="00180234"/>
    <w:rsid w:val="00180C41"/>
    <w:rsid w:val="00182C4C"/>
    <w:rsid w:val="00186BD1"/>
    <w:rsid w:val="00190489"/>
    <w:rsid w:val="00195254"/>
    <w:rsid w:val="00197D8D"/>
    <w:rsid w:val="001A1A75"/>
    <w:rsid w:val="001A23F6"/>
    <w:rsid w:val="001A7697"/>
    <w:rsid w:val="001A7E9A"/>
    <w:rsid w:val="001B2561"/>
    <w:rsid w:val="001B4E55"/>
    <w:rsid w:val="001C27A3"/>
    <w:rsid w:val="001C282C"/>
    <w:rsid w:val="001C3D2F"/>
    <w:rsid w:val="001C5295"/>
    <w:rsid w:val="001D4A82"/>
    <w:rsid w:val="001E09FA"/>
    <w:rsid w:val="001E6393"/>
    <w:rsid w:val="001F5B9C"/>
    <w:rsid w:val="001F6652"/>
    <w:rsid w:val="001F719F"/>
    <w:rsid w:val="001F74B2"/>
    <w:rsid w:val="00203540"/>
    <w:rsid w:val="002056F7"/>
    <w:rsid w:val="002178F0"/>
    <w:rsid w:val="00220E20"/>
    <w:rsid w:val="00221D07"/>
    <w:rsid w:val="00225A73"/>
    <w:rsid w:val="00225C7E"/>
    <w:rsid w:val="00227E4A"/>
    <w:rsid w:val="00231321"/>
    <w:rsid w:val="00237D9A"/>
    <w:rsid w:val="002432EE"/>
    <w:rsid w:val="0024582E"/>
    <w:rsid w:val="002547EF"/>
    <w:rsid w:val="002555AF"/>
    <w:rsid w:val="00256D65"/>
    <w:rsid w:val="00271F00"/>
    <w:rsid w:val="00273A80"/>
    <w:rsid w:val="0027513D"/>
    <w:rsid w:val="00276026"/>
    <w:rsid w:val="002775F7"/>
    <w:rsid w:val="002851C8"/>
    <w:rsid w:val="0029204E"/>
    <w:rsid w:val="00294BAD"/>
    <w:rsid w:val="0029631C"/>
    <w:rsid w:val="00297D91"/>
    <w:rsid w:val="002A0194"/>
    <w:rsid w:val="002A4310"/>
    <w:rsid w:val="002A5F8B"/>
    <w:rsid w:val="002A7F6C"/>
    <w:rsid w:val="002B0D8E"/>
    <w:rsid w:val="002C00E3"/>
    <w:rsid w:val="002C4A91"/>
    <w:rsid w:val="002C716C"/>
    <w:rsid w:val="002D0B62"/>
    <w:rsid w:val="002D1734"/>
    <w:rsid w:val="002D6800"/>
    <w:rsid w:val="002D6809"/>
    <w:rsid w:val="002D7E1A"/>
    <w:rsid w:val="002E086A"/>
    <w:rsid w:val="002F6488"/>
    <w:rsid w:val="0030279C"/>
    <w:rsid w:val="00304ACB"/>
    <w:rsid w:val="00310427"/>
    <w:rsid w:val="00310E84"/>
    <w:rsid w:val="00312731"/>
    <w:rsid w:val="00313702"/>
    <w:rsid w:val="00315A71"/>
    <w:rsid w:val="00320FC4"/>
    <w:rsid w:val="003213F9"/>
    <w:rsid w:val="00323DBF"/>
    <w:rsid w:val="0032491C"/>
    <w:rsid w:val="00325CF7"/>
    <w:rsid w:val="003309A8"/>
    <w:rsid w:val="00331B30"/>
    <w:rsid w:val="00332B12"/>
    <w:rsid w:val="0033470E"/>
    <w:rsid w:val="00336711"/>
    <w:rsid w:val="00336792"/>
    <w:rsid w:val="00347935"/>
    <w:rsid w:val="00350DBD"/>
    <w:rsid w:val="00351239"/>
    <w:rsid w:val="00351927"/>
    <w:rsid w:val="00351A58"/>
    <w:rsid w:val="00351B07"/>
    <w:rsid w:val="0036268A"/>
    <w:rsid w:val="00364841"/>
    <w:rsid w:val="00370445"/>
    <w:rsid w:val="00371B29"/>
    <w:rsid w:val="00372182"/>
    <w:rsid w:val="00374AE0"/>
    <w:rsid w:val="0037520F"/>
    <w:rsid w:val="00391769"/>
    <w:rsid w:val="003953E1"/>
    <w:rsid w:val="003956B3"/>
    <w:rsid w:val="00396E6D"/>
    <w:rsid w:val="003A68BE"/>
    <w:rsid w:val="003A7725"/>
    <w:rsid w:val="003B3C9D"/>
    <w:rsid w:val="003B78E0"/>
    <w:rsid w:val="003C230A"/>
    <w:rsid w:val="003C38B4"/>
    <w:rsid w:val="003C4969"/>
    <w:rsid w:val="003D681D"/>
    <w:rsid w:val="003E201D"/>
    <w:rsid w:val="003E41D5"/>
    <w:rsid w:val="003E46BA"/>
    <w:rsid w:val="003E7D22"/>
    <w:rsid w:val="003F0E61"/>
    <w:rsid w:val="003F74C1"/>
    <w:rsid w:val="00400081"/>
    <w:rsid w:val="00405B1A"/>
    <w:rsid w:val="00407241"/>
    <w:rsid w:val="0040761E"/>
    <w:rsid w:val="00407DF4"/>
    <w:rsid w:val="00410C76"/>
    <w:rsid w:val="00411907"/>
    <w:rsid w:val="004126E9"/>
    <w:rsid w:val="00413CA8"/>
    <w:rsid w:val="00417EE3"/>
    <w:rsid w:val="004207EB"/>
    <w:rsid w:val="00424D44"/>
    <w:rsid w:val="004319C4"/>
    <w:rsid w:val="00433D61"/>
    <w:rsid w:val="00435FA5"/>
    <w:rsid w:val="00436B8D"/>
    <w:rsid w:val="00437276"/>
    <w:rsid w:val="0044658F"/>
    <w:rsid w:val="00447187"/>
    <w:rsid w:val="00447E67"/>
    <w:rsid w:val="0045556F"/>
    <w:rsid w:val="00455681"/>
    <w:rsid w:val="00456B54"/>
    <w:rsid w:val="00462FB4"/>
    <w:rsid w:val="00464643"/>
    <w:rsid w:val="004646F8"/>
    <w:rsid w:val="00470AAD"/>
    <w:rsid w:val="00485F8D"/>
    <w:rsid w:val="00486793"/>
    <w:rsid w:val="0049729B"/>
    <w:rsid w:val="004A2037"/>
    <w:rsid w:val="004A3685"/>
    <w:rsid w:val="004C2CE7"/>
    <w:rsid w:val="004C5966"/>
    <w:rsid w:val="004D134A"/>
    <w:rsid w:val="004D30A6"/>
    <w:rsid w:val="004D6BBF"/>
    <w:rsid w:val="004E197B"/>
    <w:rsid w:val="004F0944"/>
    <w:rsid w:val="004F4F98"/>
    <w:rsid w:val="004F69F6"/>
    <w:rsid w:val="004F79AC"/>
    <w:rsid w:val="005017CF"/>
    <w:rsid w:val="00512290"/>
    <w:rsid w:val="00512A81"/>
    <w:rsid w:val="005157FA"/>
    <w:rsid w:val="005207D8"/>
    <w:rsid w:val="00521F70"/>
    <w:rsid w:val="00523655"/>
    <w:rsid w:val="0052649E"/>
    <w:rsid w:val="0053464E"/>
    <w:rsid w:val="005358B0"/>
    <w:rsid w:val="00545A9B"/>
    <w:rsid w:val="00553969"/>
    <w:rsid w:val="005616CD"/>
    <w:rsid w:val="00562917"/>
    <w:rsid w:val="00567D3A"/>
    <w:rsid w:val="00573BEE"/>
    <w:rsid w:val="0058045E"/>
    <w:rsid w:val="00581EC3"/>
    <w:rsid w:val="00583F3C"/>
    <w:rsid w:val="00586228"/>
    <w:rsid w:val="0059227F"/>
    <w:rsid w:val="0059498B"/>
    <w:rsid w:val="005A3A03"/>
    <w:rsid w:val="005B01E7"/>
    <w:rsid w:val="005B0225"/>
    <w:rsid w:val="005B1C0B"/>
    <w:rsid w:val="005B615C"/>
    <w:rsid w:val="005B6AF4"/>
    <w:rsid w:val="005C04CB"/>
    <w:rsid w:val="005C71BA"/>
    <w:rsid w:val="005D16AD"/>
    <w:rsid w:val="005D3709"/>
    <w:rsid w:val="005D64CB"/>
    <w:rsid w:val="005D72E1"/>
    <w:rsid w:val="005E0DDB"/>
    <w:rsid w:val="005E2A5D"/>
    <w:rsid w:val="005E2F53"/>
    <w:rsid w:val="005E6E16"/>
    <w:rsid w:val="005F1F47"/>
    <w:rsid w:val="005F400E"/>
    <w:rsid w:val="005F63E7"/>
    <w:rsid w:val="005F7342"/>
    <w:rsid w:val="00603A08"/>
    <w:rsid w:val="00604B49"/>
    <w:rsid w:val="006066BC"/>
    <w:rsid w:val="00606A05"/>
    <w:rsid w:val="00606C88"/>
    <w:rsid w:val="00610A3C"/>
    <w:rsid w:val="00615381"/>
    <w:rsid w:val="006158E7"/>
    <w:rsid w:val="006208EC"/>
    <w:rsid w:val="006211CD"/>
    <w:rsid w:val="00627F48"/>
    <w:rsid w:val="00633ACA"/>
    <w:rsid w:val="006342E0"/>
    <w:rsid w:val="00642A47"/>
    <w:rsid w:val="006461F3"/>
    <w:rsid w:val="006466FD"/>
    <w:rsid w:val="00646FDD"/>
    <w:rsid w:val="006475D6"/>
    <w:rsid w:val="00652BA9"/>
    <w:rsid w:val="00655C80"/>
    <w:rsid w:val="00662FDD"/>
    <w:rsid w:val="00663FCF"/>
    <w:rsid w:val="006652A2"/>
    <w:rsid w:val="006667BA"/>
    <w:rsid w:val="006810DF"/>
    <w:rsid w:val="006813B2"/>
    <w:rsid w:val="00681754"/>
    <w:rsid w:val="00681D53"/>
    <w:rsid w:val="00683E69"/>
    <w:rsid w:val="00684453"/>
    <w:rsid w:val="006848DA"/>
    <w:rsid w:val="00685269"/>
    <w:rsid w:val="00685671"/>
    <w:rsid w:val="006937FF"/>
    <w:rsid w:val="006965BF"/>
    <w:rsid w:val="00697C03"/>
    <w:rsid w:val="006A48A7"/>
    <w:rsid w:val="006B1393"/>
    <w:rsid w:val="006B4BA1"/>
    <w:rsid w:val="006C28E2"/>
    <w:rsid w:val="006C5CF5"/>
    <w:rsid w:val="006D5DD1"/>
    <w:rsid w:val="006E209C"/>
    <w:rsid w:val="006E527D"/>
    <w:rsid w:val="006F17A0"/>
    <w:rsid w:val="006F1812"/>
    <w:rsid w:val="006F4A82"/>
    <w:rsid w:val="006F745C"/>
    <w:rsid w:val="00700239"/>
    <w:rsid w:val="0070373B"/>
    <w:rsid w:val="00707E72"/>
    <w:rsid w:val="007113EB"/>
    <w:rsid w:val="00716436"/>
    <w:rsid w:val="0072150F"/>
    <w:rsid w:val="0072364B"/>
    <w:rsid w:val="00724FA4"/>
    <w:rsid w:val="00726C2F"/>
    <w:rsid w:val="00730800"/>
    <w:rsid w:val="00734DE9"/>
    <w:rsid w:val="007351BF"/>
    <w:rsid w:val="007368AB"/>
    <w:rsid w:val="00737902"/>
    <w:rsid w:val="00740E97"/>
    <w:rsid w:val="00741EFE"/>
    <w:rsid w:val="00754704"/>
    <w:rsid w:val="00756F8E"/>
    <w:rsid w:val="00760136"/>
    <w:rsid w:val="007602AA"/>
    <w:rsid w:val="00760AD7"/>
    <w:rsid w:val="00762004"/>
    <w:rsid w:val="00764D33"/>
    <w:rsid w:val="007652EF"/>
    <w:rsid w:val="0077007A"/>
    <w:rsid w:val="00772BDC"/>
    <w:rsid w:val="00773033"/>
    <w:rsid w:val="00780792"/>
    <w:rsid w:val="00780B2F"/>
    <w:rsid w:val="00790D69"/>
    <w:rsid w:val="007A44B4"/>
    <w:rsid w:val="007A4F64"/>
    <w:rsid w:val="007A7D3D"/>
    <w:rsid w:val="007B0365"/>
    <w:rsid w:val="007B225D"/>
    <w:rsid w:val="007B5B0C"/>
    <w:rsid w:val="007C174F"/>
    <w:rsid w:val="007C1C64"/>
    <w:rsid w:val="007D40A1"/>
    <w:rsid w:val="007D6221"/>
    <w:rsid w:val="007E48BC"/>
    <w:rsid w:val="007E7945"/>
    <w:rsid w:val="007E79F7"/>
    <w:rsid w:val="007F3630"/>
    <w:rsid w:val="00802DBE"/>
    <w:rsid w:val="00807559"/>
    <w:rsid w:val="00820535"/>
    <w:rsid w:val="008378A5"/>
    <w:rsid w:val="008450BC"/>
    <w:rsid w:val="00851A60"/>
    <w:rsid w:val="0085334B"/>
    <w:rsid w:val="00867B23"/>
    <w:rsid w:val="00870214"/>
    <w:rsid w:val="00874567"/>
    <w:rsid w:val="00875D64"/>
    <w:rsid w:val="00876515"/>
    <w:rsid w:val="008828D9"/>
    <w:rsid w:val="00885C51"/>
    <w:rsid w:val="00885EB0"/>
    <w:rsid w:val="0089264A"/>
    <w:rsid w:val="008966B3"/>
    <w:rsid w:val="00896B85"/>
    <w:rsid w:val="00896FC4"/>
    <w:rsid w:val="00897554"/>
    <w:rsid w:val="008A22BE"/>
    <w:rsid w:val="008A2EBA"/>
    <w:rsid w:val="008A3154"/>
    <w:rsid w:val="008A3221"/>
    <w:rsid w:val="008A35FB"/>
    <w:rsid w:val="008B0075"/>
    <w:rsid w:val="008B4B72"/>
    <w:rsid w:val="008B5567"/>
    <w:rsid w:val="008B7F63"/>
    <w:rsid w:val="008C0E7A"/>
    <w:rsid w:val="008C1B36"/>
    <w:rsid w:val="008D06C6"/>
    <w:rsid w:val="008D4985"/>
    <w:rsid w:val="008E036D"/>
    <w:rsid w:val="008E0BCE"/>
    <w:rsid w:val="008E51A0"/>
    <w:rsid w:val="008E6250"/>
    <w:rsid w:val="008F0F74"/>
    <w:rsid w:val="008F207F"/>
    <w:rsid w:val="008F3C7C"/>
    <w:rsid w:val="00901EF6"/>
    <w:rsid w:val="00902AF6"/>
    <w:rsid w:val="009101EB"/>
    <w:rsid w:val="00914030"/>
    <w:rsid w:val="00920249"/>
    <w:rsid w:val="00923AC5"/>
    <w:rsid w:val="00924C80"/>
    <w:rsid w:val="009250ED"/>
    <w:rsid w:val="00927D85"/>
    <w:rsid w:val="00930F62"/>
    <w:rsid w:val="00932F14"/>
    <w:rsid w:val="00935E31"/>
    <w:rsid w:val="009363B9"/>
    <w:rsid w:val="0094247F"/>
    <w:rsid w:val="00942D60"/>
    <w:rsid w:val="00944BA4"/>
    <w:rsid w:val="0094648E"/>
    <w:rsid w:val="00961E04"/>
    <w:rsid w:val="00964FD5"/>
    <w:rsid w:val="0096523B"/>
    <w:rsid w:val="00966EE3"/>
    <w:rsid w:val="00972D06"/>
    <w:rsid w:val="0098116C"/>
    <w:rsid w:val="009A391C"/>
    <w:rsid w:val="009A50F2"/>
    <w:rsid w:val="009B187A"/>
    <w:rsid w:val="009B7E61"/>
    <w:rsid w:val="009C1A64"/>
    <w:rsid w:val="009C4322"/>
    <w:rsid w:val="009C789F"/>
    <w:rsid w:val="009D5E00"/>
    <w:rsid w:val="009D790B"/>
    <w:rsid w:val="009E0A61"/>
    <w:rsid w:val="009E2F66"/>
    <w:rsid w:val="009E3010"/>
    <w:rsid w:val="009F007E"/>
    <w:rsid w:val="009F1BCF"/>
    <w:rsid w:val="009F7065"/>
    <w:rsid w:val="00A02EAB"/>
    <w:rsid w:val="00A108E3"/>
    <w:rsid w:val="00A12B44"/>
    <w:rsid w:val="00A20403"/>
    <w:rsid w:val="00A22C0B"/>
    <w:rsid w:val="00A33AAF"/>
    <w:rsid w:val="00A34221"/>
    <w:rsid w:val="00A35168"/>
    <w:rsid w:val="00A40193"/>
    <w:rsid w:val="00A4175D"/>
    <w:rsid w:val="00A50A91"/>
    <w:rsid w:val="00A527ED"/>
    <w:rsid w:val="00A54934"/>
    <w:rsid w:val="00A56DC7"/>
    <w:rsid w:val="00A56E34"/>
    <w:rsid w:val="00A67F47"/>
    <w:rsid w:val="00A74FD1"/>
    <w:rsid w:val="00A84A58"/>
    <w:rsid w:val="00A91DF1"/>
    <w:rsid w:val="00A96711"/>
    <w:rsid w:val="00AB0275"/>
    <w:rsid w:val="00AC74CB"/>
    <w:rsid w:val="00AD22F9"/>
    <w:rsid w:val="00AD7A3D"/>
    <w:rsid w:val="00AE1ECF"/>
    <w:rsid w:val="00AE444F"/>
    <w:rsid w:val="00AE4E6E"/>
    <w:rsid w:val="00AE6CE2"/>
    <w:rsid w:val="00AE766D"/>
    <w:rsid w:val="00AF06FC"/>
    <w:rsid w:val="00AF3391"/>
    <w:rsid w:val="00AF37B1"/>
    <w:rsid w:val="00AF387F"/>
    <w:rsid w:val="00AF602C"/>
    <w:rsid w:val="00AF7320"/>
    <w:rsid w:val="00B00E7F"/>
    <w:rsid w:val="00B04416"/>
    <w:rsid w:val="00B141C8"/>
    <w:rsid w:val="00B173DA"/>
    <w:rsid w:val="00B21DCC"/>
    <w:rsid w:val="00B259D4"/>
    <w:rsid w:val="00B25E8F"/>
    <w:rsid w:val="00B25F37"/>
    <w:rsid w:val="00B402AA"/>
    <w:rsid w:val="00B41E73"/>
    <w:rsid w:val="00B44422"/>
    <w:rsid w:val="00B46EA0"/>
    <w:rsid w:val="00B513E5"/>
    <w:rsid w:val="00B51E03"/>
    <w:rsid w:val="00B53D65"/>
    <w:rsid w:val="00B57B84"/>
    <w:rsid w:val="00B65710"/>
    <w:rsid w:val="00B71F51"/>
    <w:rsid w:val="00B731D3"/>
    <w:rsid w:val="00B76A92"/>
    <w:rsid w:val="00B839A3"/>
    <w:rsid w:val="00B842FE"/>
    <w:rsid w:val="00B853D2"/>
    <w:rsid w:val="00B902BD"/>
    <w:rsid w:val="00B9694C"/>
    <w:rsid w:val="00BA24E2"/>
    <w:rsid w:val="00BB5930"/>
    <w:rsid w:val="00BD2A39"/>
    <w:rsid w:val="00BD2E80"/>
    <w:rsid w:val="00BE0311"/>
    <w:rsid w:val="00BE04FC"/>
    <w:rsid w:val="00BE11B8"/>
    <w:rsid w:val="00BE3818"/>
    <w:rsid w:val="00BF1052"/>
    <w:rsid w:val="00BF7FF0"/>
    <w:rsid w:val="00C104CA"/>
    <w:rsid w:val="00C11185"/>
    <w:rsid w:val="00C12502"/>
    <w:rsid w:val="00C1266C"/>
    <w:rsid w:val="00C14297"/>
    <w:rsid w:val="00C14FD2"/>
    <w:rsid w:val="00C17224"/>
    <w:rsid w:val="00C31EA5"/>
    <w:rsid w:val="00C36578"/>
    <w:rsid w:val="00C36AF2"/>
    <w:rsid w:val="00C40AA5"/>
    <w:rsid w:val="00C40B49"/>
    <w:rsid w:val="00C415B9"/>
    <w:rsid w:val="00C4435F"/>
    <w:rsid w:val="00C46F70"/>
    <w:rsid w:val="00C476D0"/>
    <w:rsid w:val="00C53F5D"/>
    <w:rsid w:val="00C566DB"/>
    <w:rsid w:val="00C56F71"/>
    <w:rsid w:val="00C62E4B"/>
    <w:rsid w:val="00C63019"/>
    <w:rsid w:val="00C63483"/>
    <w:rsid w:val="00C63580"/>
    <w:rsid w:val="00C72AEF"/>
    <w:rsid w:val="00C7474B"/>
    <w:rsid w:val="00C75ACD"/>
    <w:rsid w:val="00C76811"/>
    <w:rsid w:val="00C80FAE"/>
    <w:rsid w:val="00C836E3"/>
    <w:rsid w:val="00C86577"/>
    <w:rsid w:val="00C87FE3"/>
    <w:rsid w:val="00C92E07"/>
    <w:rsid w:val="00C94942"/>
    <w:rsid w:val="00C95A55"/>
    <w:rsid w:val="00C96868"/>
    <w:rsid w:val="00C96A50"/>
    <w:rsid w:val="00CA0416"/>
    <w:rsid w:val="00CA3C65"/>
    <w:rsid w:val="00CA7F35"/>
    <w:rsid w:val="00CB1375"/>
    <w:rsid w:val="00CB48BB"/>
    <w:rsid w:val="00CC36E7"/>
    <w:rsid w:val="00CC560B"/>
    <w:rsid w:val="00CC75E2"/>
    <w:rsid w:val="00CC76B7"/>
    <w:rsid w:val="00CD1631"/>
    <w:rsid w:val="00CD46EB"/>
    <w:rsid w:val="00CD7EBF"/>
    <w:rsid w:val="00CE0ACB"/>
    <w:rsid w:val="00CE0AEB"/>
    <w:rsid w:val="00CE25C8"/>
    <w:rsid w:val="00CE627C"/>
    <w:rsid w:val="00CF4771"/>
    <w:rsid w:val="00CF4A2E"/>
    <w:rsid w:val="00CF4AE4"/>
    <w:rsid w:val="00D04529"/>
    <w:rsid w:val="00D056F1"/>
    <w:rsid w:val="00D062E4"/>
    <w:rsid w:val="00D10648"/>
    <w:rsid w:val="00D11171"/>
    <w:rsid w:val="00D129EE"/>
    <w:rsid w:val="00D14405"/>
    <w:rsid w:val="00D2071E"/>
    <w:rsid w:val="00D209C9"/>
    <w:rsid w:val="00D22026"/>
    <w:rsid w:val="00D22F3C"/>
    <w:rsid w:val="00D23DB6"/>
    <w:rsid w:val="00D26814"/>
    <w:rsid w:val="00D3171B"/>
    <w:rsid w:val="00D330AA"/>
    <w:rsid w:val="00D33F56"/>
    <w:rsid w:val="00D43426"/>
    <w:rsid w:val="00D43FE6"/>
    <w:rsid w:val="00D51A95"/>
    <w:rsid w:val="00D53437"/>
    <w:rsid w:val="00D60568"/>
    <w:rsid w:val="00D676CF"/>
    <w:rsid w:val="00D70C7A"/>
    <w:rsid w:val="00D72A6E"/>
    <w:rsid w:val="00D733E1"/>
    <w:rsid w:val="00D73931"/>
    <w:rsid w:val="00D7494C"/>
    <w:rsid w:val="00D74B18"/>
    <w:rsid w:val="00D81D38"/>
    <w:rsid w:val="00D8470F"/>
    <w:rsid w:val="00D8471A"/>
    <w:rsid w:val="00D87314"/>
    <w:rsid w:val="00D929ED"/>
    <w:rsid w:val="00DA10A8"/>
    <w:rsid w:val="00DA19A4"/>
    <w:rsid w:val="00DB12B0"/>
    <w:rsid w:val="00DB1E08"/>
    <w:rsid w:val="00DB2973"/>
    <w:rsid w:val="00DB324A"/>
    <w:rsid w:val="00DB3876"/>
    <w:rsid w:val="00DB7A08"/>
    <w:rsid w:val="00DC075B"/>
    <w:rsid w:val="00DC076D"/>
    <w:rsid w:val="00DC1B56"/>
    <w:rsid w:val="00DC2129"/>
    <w:rsid w:val="00DC3C72"/>
    <w:rsid w:val="00DC5D41"/>
    <w:rsid w:val="00DC6016"/>
    <w:rsid w:val="00DC6570"/>
    <w:rsid w:val="00DD28A0"/>
    <w:rsid w:val="00DD3C5E"/>
    <w:rsid w:val="00DE5C7D"/>
    <w:rsid w:val="00DE79D9"/>
    <w:rsid w:val="00DF25C3"/>
    <w:rsid w:val="00E04062"/>
    <w:rsid w:val="00E063C6"/>
    <w:rsid w:val="00E2003B"/>
    <w:rsid w:val="00E203C2"/>
    <w:rsid w:val="00E24DE8"/>
    <w:rsid w:val="00E279D8"/>
    <w:rsid w:val="00E319B1"/>
    <w:rsid w:val="00E35102"/>
    <w:rsid w:val="00E363F7"/>
    <w:rsid w:val="00E40ED4"/>
    <w:rsid w:val="00E44E0D"/>
    <w:rsid w:val="00E4537B"/>
    <w:rsid w:val="00E45F02"/>
    <w:rsid w:val="00E520FE"/>
    <w:rsid w:val="00E5492F"/>
    <w:rsid w:val="00E60973"/>
    <w:rsid w:val="00E62410"/>
    <w:rsid w:val="00E62DEF"/>
    <w:rsid w:val="00E632DA"/>
    <w:rsid w:val="00E70A86"/>
    <w:rsid w:val="00E72650"/>
    <w:rsid w:val="00E742E4"/>
    <w:rsid w:val="00E74E10"/>
    <w:rsid w:val="00E75054"/>
    <w:rsid w:val="00E751D6"/>
    <w:rsid w:val="00E777EC"/>
    <w:rsid w:val="00E80FCD"/>
    <w:rsid w:val="00E81F6E"/>
    <w:rsid w:val="00E937FB"/>
    <w:rsid w:val="00EA1619"/>
    <w:rsid w:val="00EA1E1F"/>
    <w:rsid w:val="00EA305C"/>
    <w:rsid w:val="00EA7F2F"/>
    <w:rsid w:val="00EB240F"/>
    <w:rsid w:val="00EB36D8"/>
    <w:rsid w:val="00EC00DE"/>
    <w:rsid w:val="00EC1625"/>
    <w:rsid w:val="00EC30E1"/>
    <w:rsid w:val="00ED172A"/>
    <w:rsid w:val="00EE0A23"/>
    <w:rsid w:val="00EE358E"/>
    <w:rsid w:val="00EE45F7"/>
    <w:rsid w:val="00EF08D7"/>
    <w:rsid w:val="00EF532A"/>
    <w:rsid w:val="00F00E1E"/>
    <w:rsid w:val="00F02BB4"/>
    <w:rsid w:val="00F064C3"/>
    <w:rsid w:val="00F0750B"/>
    <w:rsid w:val="00F137C1"/>
    <w:rsid w:val="00F14BEC"/>
    <w:rsid w:val="00F225C5"/>
    <w:rsid w:val="00F2587A"/>
    <w:rsid w:val="00F322BD"/>
    <w:rsid w:val="00F33BB8"/>
    <w:rsid w:val="00F34B62"/>
    <w:rsid w:val="00F367E7"/>
    <w:rsid w:val="00F36B4B"/>
    <w:rsid w:val="00F3715D"/>
    <w:rsid w:val="00F420C8"/>
    <w:rsid w:val="00F42473"/>
    <w:rsid w:val="00F42937"/>
    <w:rsid w:val="00F42A4C"/>
    <w:rsid w:val="00F44C59"/>
    <w:rsid w:val="00F45645"/>
    <w:rsid w:val="00F53B04"/>
    <w:rsid w:val="00F56046"/>
    <w:rsid w:val="00F604DE"/>
    <w:rsid w:val="00F64653"/>
    <w:rsid w:val="00F66827"/>
    <w:rsid w:val="00F71266"/>
    <w:rsid w:val="00F7624B"/>
    <w:rsid w:val="00F85479"/>
    <w:rsid w:val="00FA2698"/>
    <w:rsid w:val="00FB1533"/>
    <w:rsid w:val="00FB2B93"/>
    <w:rsid w:val="00FB67A3"/>
    <w:rsid w:val="00FB7512"/>
    <w:rsid w:val="00FB7771"/>
    <w:rsid w:val="00FC3326"/>
    <w:rsid w:val="00FC4533"/>
    <w:rsid w:val="00FD2FBE"/>
    <w:rsid w:val="00FD36ED"/>
    <w:rsid w:val="00FD7547"/>
    <w:rsid w:val="00FE5C83"/>
    <w:rsid w:val="00FE706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5A9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BodyText">
    <w:name w:val="Body Text"/>
    <w:basedOn w:val="Normal"/>
    <w:link w:val="BodyTextChar"/>
    <w:rsid w:val="00927D85"/>
    <w:pPr>
      <w:spacing w:after="120"/>
    </w:pPr>
  </w:style>
  <w:style w:type="character" w:customStyle="1" w:styleId="BodyTextChar">
    <w:name w:val="Body Text Char"/>
    <w:basedOn w:val="DefaultParagraphFont"/>
    <w:link w:val="BodyText"/>
    <w:rsid w:val="00927D85"/>
    <w:rPr>
      <w:rFonts w:ascii="Arial" w:hAnsi="Arial"/>
      <w:sz w:val="22"/>
      <w:szCs w:val="24"/>
      <w:lang w:eastAsia="en-US" w:bidi="en-US"/>
    </w:rPr>
  </w:style>
  <w:style w:type="paragraph" w:styleId="ListParagraph">
    <w:name w:val="List Paragraph"/>
    <w:basedOn w:val="Normal"/>
    <w:uiPriority w:val="34"/>
    <w:qFormat/>
    <w:rsid w:val="00615381"/>
    <w:pPr>
      <w:ind w:left="720"/>
      <w:contextualSpacing/>
    </w:pPr>
  </w:style>
  <w:style w:type="paragraph" w:customStyle="1" w:styleId="Default">
    <w:name w:val="Default"/>
    <w:rsid w:val="00F44C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44">
      <w:bodyDiv w:val="1"/>
      <w:marLeft w:val="0"/>
      <w:marRight w:val="0"/>
      <w:marTop w:val="0"/>
      <w:marBottom w:val="0"/>
      <w:divBdr>
        <w:top w:val="none" w:sz="0" w:space="0" w:color="auto"/>
        <w:left w:val="none" w:sz="0" w:space="0" w:color="auto"/>
        <w:bottom w:val="none" w:sz="0" w:space="0" w:color="auto"/>
        <w:right w:val="none" w:sz="0" w:space="0" w:color="auto"/>
      </w:divBdr>
    </w:div>
    <w:div w:id="153107474">
      <w:bodyDiv w:val="1"/>
      <w:marLeft w:val="0"/>
      <w:marRight w:val="0"/>
      <w:marTop w:val="0"/>
      <w:marBottom w:val="0"/>
      <w:divBdr>
        <w:top w:val="none" w:sz="0" w:space="0" w:color="auto"/>
        <w:left w:val="none" w:sz="0" w:space="0" w:color="auto"/>
        <w:bottom w:val="none" w:sz="0" w:space="0" w:color="auto"/>
        <w:right w:val="none" w:sz="0" w:space="0" w:color="auto"/>
      </w:divBdr>
    </w:div>
    <w:div w:id="40272839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4831324">
      <w:bodyDiv w:val="1"/>
      <w:marLeft w:val="0"/>
      <w:marRight w:val="0"/>
      <w:marTop w:val="0"/>
      <w:marBottom w:val="0"/>
      <w:divBdr>
        <w:top w:val="none" w:sz="0" w:space="0" w:color="auto"/>
        <w:left w:val="none" w:sz="0" w:space="0" w:color="auto"/>
        <w:bottom w:val="none" w:sz="0" w:space="0" w:color="auto"/>
        <w:right w:val="none" w:sz="0" w:space="0" w:color="auto"/>
      </w:divBdr>
    </w:div>
    <w:div w:id="66532156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21103296">
      <w:bodyDiv w:val="1"/>
      <w:marLeft w:val="0"/>
      <w:marRight w:val="0"/>
      <w:marTop w:val="0"/>
      <w:marBottom w:val="0"/>
      <w:divBdr>
        <w:top w:val="none" w:sz="0" w:space="0" w:color="auto"/>
        <w:left w:val="none" w:sz="0" w:space="0" w:color="auto"/>
        <w:bottom w:val="none" w:sz="0" w:space="0" w:color="auto"/>
        <w:right w:val="none" w:sz="0" w:space="0" w:color="auto"/>
      </w:divBdr>
    </w:div>
    <w:div w:id="725184330">
      <w:bodyDiv w:val="1"/>
      <w:marLeft w:val="0"/>
      <w:marRight w:val="0"/>
      <w:marTop w:val="0"/>
      <w:marBottom w:val="0"/>
      <w:divBdr>
        <w:top w:val="none" w:sz="0" w:space="0" w:color="auto"/>
        <w:left w:val="none" w:sz="0" w:space="0" w:color="auto"/>
        <w:bottom w:val="none" w:sz="0" w:space="0" w:color="auto"/>
        <w:right w:val="none" w:sz="0" w:space="0" w:color="auto"/>
      </w:divBdr>
    </w:div>
    <w:div w:id="734551829">
      <w:bodyDiv w:val="1"/>
      <w:marLeft w:val="0"/>
      <w:marRight w:val="0"/>
      <w:marTop w:val="0"/>
      <w:marBottom w:val="0"/>
      <w:divBdr>
        <w:top w:val="none" w:sz="0" w:space="0" w:color="auto"/>
        <w:left w:val="none" w:sz="0" w:space="0" w:color="auto"/>
        <w:bottom w:val="none" w:sz="0" w:space="0" w:color="auto"/>
        <w:right w:val="none" w:sz="0" w:space="0" w:color="auto"/>
      </w:divBdr>
    </w:div>
    <w:div w:id="823742006">
      <w:bodyDiv w:val="1"/>
      <w:marLeft w:val="0"/>
      <w:marRight w:val="0"/>
      <w:marTop w:val="0"/>
      <w:marBottom w:val="0"/>
      <w:divBdr>
        <w:top w:val="none" w:sz="0" w:space="0" w:color="auto"/>
        <w:left w:val="none" w:sz="0" w:space="0" w:color="auto"/>
        <w:bottom w:val="none" w:sz="0" w:space="0" w:color="auto"/>
        <w:right w:val="none" w:sz="0" w:space="0" w:color="auto"/>
      </w:divBdr>
    </w:div>
    <w:div w:id="908492542">
      <w:bodyDiv w:val="1"/>
      <w:marLeft w:val="0"/>
      <w:marRight w:val="0"/>
      <w:marTop w:val="0"/>
      <w:marBottom w:val="0"/>
      <w:divBdr>
        <w:top w:val="none" w:sz="0" w:space="0" w:color="auto"/>
        <w:left w:val="none" w:sz="0" w:space="0" w:color="auto"/>
        <w:bottom w:val="none" w:sz="0" w:space="0" w:color="auto"/>
        <w:right w:val="none" w:sz="0" w:space="0" w:color="auto"/>
      </w:divBdr>
    </w:div>
    <w:div w:id="1022635958">
      <w:bodyDiv w:val="1"/>
      <w:marLeft w:val="0"/>
      <w:marRight w:val="0"/>
      <w:marTop w:val="0"/>
      <w:marBottom w:val="0"/>
      <w:divBdr>
        <w:top w:val="none" w:sz="0" w:space="0" w:color="auto"/>
        <w:left w:val="none" w:sz="0" w:space="0" w:color="auto"/>
        <w:bottom w:val="none" w:sz="0" w:space="0" w:color="auto"/>
        <w:right w:val="none" w:sz="0" w:space="0" w:color="auto"/>
      </w:divBdr>
    </w:div>
    <w:div w:id="1081831743">
      <w:bodyDiv w:val="1"/>
      <w:marLeft w:val="0"/>
      <w:marRight w:val="0"/>
      <w:marTop w:val="0"/>
      <w:marBottom w:val="0"/>
      <w:divBdr>
        <w:top w:val="none" w:sz="0" w:space="0" w:color="auto"/>
        <w:left w:val="none" w:sz="0" w:space="0" w:color="auto"/>
        <w:bottom w:val="none" w:sz="0" w:space="0" w:color="auto"/>
        <w:right w:val="none" w:sz="0" w:space="0" w:color="auto"/>
      </w:divBdr>
    </w:div>
    <w:div w:id="1193692748">
      <w:bodyDiv w:val="1"/>
      <w:marLeft w:val="0"/>
      <w:marRight w:val="0"/>
      <w:marTop w:val="0"/>
      <w:marBottom w:val="0"/>
      <w:divBdr>
        <w:top w:val="none" w:sz="0" w:space="0" w:color="auto"/>
        <w:left w:val="none" w:sz="0" w:space="0" w:color="auto"/>
        <w:bottom w:val="none" w:sz="0" w:space="0" w:color="auto"/>
        <w:right w:val="none" w:sz="0" w:space="0" w:color="auto"/>
      </w:divBdr>
    </w:div>
    <w:div w:id="1483501452">
      <w:bodyDiv w:val="1"/>
      <w:marLeft w:val="0"/>
      <w:marRight w:val="0"/>
      <w:marTop w:val="0"/>
      <w:marBottom w:val="0"/>
      <w:divBdr>
        <w:top w:val="none" w:sz="0" w:space="0" w:color="auto"/>
        <w:left w:val="none" w:sz="0" w:space="0" w:color="auto"/>
        <w:bottom w:val="none" w:sz="0" w:space="0" w:color="auto"/>
        <w:right w:val="none" w:sz="0" w:space="0" w:color="auto"/>
      </w:divBdr>
    </w:div>
    <w:div w:id="1603762789">
      <w:bodyDiv w:val="1"/>
      <w:marLeft w:val="0"/>
      <w:marRight w:val="0"/>
      <w:marTop w:val="0"/>
      <w:marBottom w:val="0"/>
      <w:divBdr>
        <w:top w:val="none" w:sz="0" w:space="0" w:color="auto"/>
        <w:left w:val="none" w:sz="0" w:space="0" w:color="auto"/>
        <w:bottom w:val="none" w:sz="0" w:space="0" w:color="auto"/>
        <w:right w:val="none" w:sz="0" w:space="0" w:color="auto"/>
      </w:divBdr>
    </w:div>
    <w:div w:id="1671904410">
      <w:bodyDiv w:val="1"/>
      <w:marLeft w:val="0"/>
      <w:marRight w:val="0"/>
      <w:marTop w:val="0"/>
      <w:marBottom w:val="0"/>
      <w:divBdr>
        <w:top w:val="none" w:sz="0" w:space="0" w:color="auto"/>
        <w:left w:val="none" w:sz="0" w:space="0" w:color="auto"/>
        <w:bottom w:val="none" w:sz="0" w:space="0" w:color="auto"/>
        <w:right w:val="none" w:sz="0" w:space="0" w:color="auto"/>
      </w:divBdr>
    </w:div>
    <w:div w:id="1697123996">
      <w:bodyDiv w:val="1"/>
      <w:marLeft w:val="0"/>
      <w:marRight w:val="0"/>
      <w:marTop w:val="0"/>
      <w:marBottom w:val="0"/>
      <w:divBdr>
        <w:top w:val="none" w:sz="0" w:space="0" w:color="auto"/>
        <w:left w:val="none" w:sz="0" w:space="0" w:color="auto"/>
        <w:bottom w:val="none" w:sz="0" w:space="0" w:color="auto"/>
        <w:right w:val="none" w:sz="0" w:space="0" w:color="auto"/>
      </w:divBdr>
    </w:div>
    <w:div w:id="171595682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8523857">
      <w:bodyDiv w:val="1"/>
      <w:marLeft w:val="0"/>
      <w:marRight w:val="0"/>
      <w:marTop w:val="0"/>
      <w:marBottom w:val="0"/>
      <w:divBdr>
        <w:top w:val="none" w:sz="0" w:space="0" w:color="auto"/>
        <w:left w:val="none" w:sz="0" w:space="0" w:color="auto"/>
        <w:bottom w:val="none" w:sz="0" w:space="0" w:color="auto"/>
        <w:right w:val="none" w:sz="0" w:space="0" w:color="auto"/>
      </w:divBdr>
    </w:div>
    <w:div w:id="1910071002">
      <w:bodyDiv w:val="1"/>
      <w:marLeft w:val="0"/>
      <w:marRight w:val="0"/>
      <w:marTop w:val="0"/>
      <w:marBottom w:val="0"/>
      <w:divBdr>
        <w:top w:val="none" w:sz="0" w:space="0" w:color="auto"/>
        <w:left w:val="none" w:sz="0" w:space="0" w:color="auto"/>
        <w:bottom w:val="none" w:sz="0" w:space="0" w:color="auto"/>
        <w:right w:val="none" w:sz="0" w:space="0" w:color="auto"/>
      </w:divBdr>
    </w:div>
    <w:div w:id="191620716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78161771">
      <w:bodyDiv w:val="1"/>
      <w:marLeft w:val="0"/>
      <w:marRight w:val="0"/>
      <w:marTop w:val="0"/>
      <w:marBottom w:val="0"/>
      <w:divBdr>
        <w:top w:val="none" w:sz="0" w:space="0" w:color="auto"/>
        <w:left w:val="none" w:sz="0" w:space="0" w:color="auto"/>
        <w:bottom w:val="none" w:sz="0" w:space="0" w:color="auto"/>
        <w:right w:val="none" w:sz="0" w:space="0" w:color="auto"/>
      </w:divBdr>
    </w:div>
    <w:div w:id="2083260397">
      <w:bodyDiv w:val="1"/>
      <w:marLeft w:val="0"/>
      <w:marRight w:val="0"/>
      <w:marTop w:val="0"/>
      <w:marBottom w:val="0"/>
      <w:divBdr>
        <w:top w:val="none" w:sz="0" w:space="0" w:color="auto"/>
        <w:left w:val="none" w:sz="0" w:space="0" w:color="auto"/>
        <w:bottom w:val="none" w:sz="0" w:space="0" w:color="auto"/>
        <w:right w:val="none" w:sz="0" w:space="0" w:color="auto"/>
      </w:divBdr>
    </w:div>
    <w:div w:id="21246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hyperlink" Target="http://www.fao.org/3/a1554e/a1554e00.htm" TargetMode="External"/><Relationship Id="rId2" Type="http://schemas.openxmlformats.org/officeDocument/2006/relationships/customXml" Target="../customXml/item2.xml"/><Relationship Id="rId16" Type="http://schemas.openxmlformats.org/officeDocument/2006/relationships/hyperlink" Target="http://www.foodstandards.gov.au/code/changes/pages/applicationshandbook.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5" Type="http://schemas.openxmlformats.org/officeDocument/2006/relationships/settings" Target="settings.xml"/><Relationship Id="rId15" Type="http://schemas.openxmlformats.org/officeDocument/2006/relationships/hyperlink" Target="https://www.foodstandards.gov.au/code/applications/Pages/A1202.aspx" TargetMode="External"/><Relationship Id="rId23" Type="http://schemas.openxmlformats.org/officeDocument/2006/relationships/customXml" Target="../customXml/item5.xml"/><Relationship Id="rId10" Type="http://schemas.openxmlformats.org/officeDocument/2006/relationships/hyperlink" Target="http://www.foodstandards.gov.au/code/changes/submission/Pages/default.asp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changes/pages/applicationshandbook.aspx" TargetMode="External"/><Relationship Id="rId1" Type="http://schemas.openxmlformats.org/officeDocument/2006/relationships/hyperlink" Target="https://www.foodstandards.gov.au/code/applications/Pages/A12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B58B3-C71A-44A0-8B9C-B0D363A62A94}"/>
</file>

<file path=customXml/itemProps2.xml><?xml version="1.0" encoding="utf-8"?>
<ds:datastoreItem xmlns:ds="http://schemas.openxmlformats.org/officeDocument/2006/customXml" ds:itemID="{10CC2A3C-A92B-4A38-8671-19190B8144F2}"/>
</file>

<file path=customXml/itemProps3.xml><?xml version="1.0" encoding="utf-8"?>
<ds:datastoreItem xmlns:ds="http://schemas.openxmlformats.org/officeDocument/2006/customXml" ds:itemID="{D0852506-C462-4989-9104-DFCA930EDA10}"/>
</file>

<file path=customXml/itemProps4.xml><?xml version="1.0" encoding="utf-8"?>
<ds:datastoreItem xmlns:ds="http://schemas.openxmlformats.org/officeDocument/2006/customXml" ds:itemID="{B8F44396-268F-41FD-937E-5A8AF7347F2F}"/>
</file>

<file path=customXml/itemProps5.xml><?xml version="1.0" encoding="utf-8"?>
<ds:datastoreItem xmlns:ds="http://schemas.openxmlformats.org/officeDocument/2006/customXml" ds:itemID="{A52A11B3-2CB5-41E0-89FB-FBE1D8D41CAA}"/>
</file>

<file path=docProps/app.xml><?xml version="1.0" encoding="utf-8"?>
<Properties xmlns="http://schemas.openxmlformats.org/officeDocument/2006/extended-properties" xmlns:vt="http://schemas.openxmlformats.org/officeDocument/2006/docPropsVTypes">
  <Template>Normal</Template>
  <TotalTime>0</TotalTime>
  <Pages>14</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2020-09-30T22:15:00Z</dcterms:created>
  <dcterms:modified xsi:type="dcterms:W3CDTF">2020-09-30T22:15:00Z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5366b4b4-c31a-4d7c-b217-3169e0a45656</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ies>
</file>